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6FF9" w:rsidRPr="00EF686A" w:rsidRDefault="00C62C5E" w:rsidP="00D22915">
      <w:pPr>
        <w:jc w:val="center"/>
        <w:rPr>
          <w:rFonts w:ascii="Corbel" w:eastAsia="Times New Roman" w:hAnsi="Corbel" w:cs="Tahoma"/>
          <w:b/>
          <w:bCs/>
          <w:sz w:val="32"/>
          <w:szCs w:val="32"/>
          <w:lang w:eastAsia="pl-PL"/>
        </w:rPr>
      </w:pPr>
      <w:bookmarkStart w:id="0" w:name="_GoBack"/>
      <w:bookmarkEnd w:id="0"/>
      <w:r w:rsidRPr="00EF686A">
        <w:rPr>
          <w:rFonts w:ascii="Corbel" w:eastAsia="Times New Roman" w:hAnsi="Corbel" w:cs="Tahoma"/>
          <w:b/>
          <w:bCs/>
          <w:sz w:val="32"/>
          <w:szCs w:val="32"/>
          <w:lang w:eastAsia="pl-PL"/>
        </w:rPr>
        <w:t>Wykłady dla osób chętnych</w:t>
      </w:r>
    </w:p>
    <w:p w:rsidR="00D22915" w:rsidRPr="00EF686A" w:rsidRDefault="00436FF9" w:rsidP="00D22915">
      <w:pPr>
        <w:jc w:val="center"/>
        <w:rPr>
          <w:rFonts w:ascii="Corbel" w:eastAsia="Times New Roman" w:hAnsi="Corbel" w:cs="Tahoma"/>
          <w:smallCaps/>
          <w:sz w:val="24"/>
          <w:szCs w:val="24"/>
          <w:lang w:eastAsia="pl-PL"/>
        </w:rPr>
      </w:pPr>
      <w:r w:rsidRPr="00EF686A">
        <w:rPr>
          <w:rFonts w:ascii="Corbel" w:eastAsia="Times New Roman" w:hAnsi="Corbel" w:cs="Tahoma"/>
          <w:b/>
          <w:bCs/>
          <w:sz w:val="24"/>
          <w:szCs w:val="24"/>
          <w:lang w:eastAsia="pl-PL"/>
        </w:rPr>
        <w:t xml:space="preserve">semestr </w:t>
      </w:r>
      <w:r w:rsidR="00D47521" w:rsidRPr="00EF686A">
        <w:rPr>
          <w:rFonts w:ascii="Corbel" w:eastAsia="Times New Roman" w:hAnsi="Corbel" w:cs="Tahoma"/>
          <w:b/>
          <w:bCs/>
          <w:sz w:val="24"/>
          <w:szCs w:val="24"/>
          <w:lang w:eastAsia="pl-PL"/>
        </w:rPr>
        <w:t>letni</w:t>
      </w:r>
      <w:r w:rsidR="007C6FD3" w:rsidRPr="00EF686A">
        <w:rPr>
          <w:rFonts w:ascii="Corbel" w:eastAsia="Times New Roman" w:hAnsi="Corbel" w:cs="Tahoma"/>
          <w:b/>
          <w:bCs/>
          <w:sz w:val="24"/>
          <w:szCs w:val="24"/>
          <w:lang w:eastAsia="pl-PL"/>
        </w:rPr>
        <w:t xml:space="preserve"> r. a. 202</w:t>
      </w:r>
      <w:r w:rsidR="00C84C89">
        <w:rPr>
          <w:rFonts w:ascii="Corbel" w:eastAsia="Times New Roman" w:hAnsi="Corbel" w:cs="Tahoma"/>
          <w:b/>
          <w:bCs/>
          <w:sz w:val="24"/>
          <w:szCs w:val="24"/>
          <w:lang w:eastAsia="pl-PL"/>
        </w:rPr>
        <w:t>4</w:t>
      </w:r>
      <w:r w:rsidRPr="00EF686A">
        <w:rPr>
          <w:rFonts w:ascii="Corbel" w:eastAsia="Times New Roman" w:hAnsi="Corbel" w:cs="Tahoma"/>
          <w:b/>
          <w:bCs/>
          <w:sz w:val="24"/>
          <w:szCs w:val="24"/>
          <w:lang w:eastAsia="pl-PL"/>
        </w:rPr>
        <w:t>/</w:t>
      </w:r>
      <w:r w:rsidR="00862BAB" w:rsidRPr="00EF686A">
        <w:rPr>
          <w:rFonts w:ascii="Corbel" w:eastAsia="Times New Roman" w:hAnsi="Corbel" w:cs="Tahoma"/>
          <w:b/>
          <w:bCs/>
          <w:sz w:val="24"/>
          <w:szCs w:val="24"/>
          <w:lang w:eastAsia="pl-PL"/>
        </w:rPr>
        <w:t>20</w:t>
      </w:r>
      <w:r w:rsidR="007C6FD3" w:rsidRPr="00EF686A">
        <w:rPr>
          <w:rFonts w:ascii="Corbel" w:eastAsia="Times New Roman" w:hAnsi="Corbel" w:cs="Tahoma"/>
          <w:b/>
          <w:bCs/>
          <w:sz w:val="24"/>
          <w:szCs w:val="24"/>
          <w:lang w:eastAsia="pl-PL"/>
        </w:rPr>
        <w:t>2</w:t>
      </w:r>
      <w:r w:rsidR="00C84C89">
        <w:rPr>
          <w:rFonts w:ascii="Corbel" w:eastAsia="Times New Roman" w:hAnsi="Corbel" w:cs="Tahoma"/>
          <w:b/>
          <w:bCs/>
          <w:sz w:val="24"/>
          <w:szCs w:val="24"/>
          <w:lang w:eastAsia="pl-PL"/>
        </w:rPr>
        <w:t>5</w:t>
      </w:r>
      <w:r w:rsidR="0037541B" w:rsidRPr="00EF686A">
        <w:rPr>
          <w:rFonts w:ascii="Corbel" w:eastAsia="Times New Roman" w:hAnsi="Corbel" w:cs="Tahoma"/>
          <w:b/>
          <w:bCs/>
          <w:sz w:val="24"/>
          <w:szCs w:val="24"/>
          <w:lang w:eastAsia="pl-PL"/>
        </w:rPr>
        <w:t xml:space="preserve"> </w:t>
      </w:r>
    </w:p>
    <w:tbl>
      <w:tblPr>
        <w:tblStyle w:val="Jasnalistaakcent51"/>
        <w:tblW w:w="16468" w:type="dxa"/>
        <w:tblInd w:w="-885" w:type="dxa"/>
        <w:tblLook w:val="04A0" w:firstRow="1" w:lastRow="0" w:firstColumn="1" w:lastColumn="0" w:noHBand="0" w:noVBand="1"/>
      </w:tblPr>
      <w:tblGrid>
        <w:gridCol w:w="3120"/>
        <w:gridCol w:w="13348"/>
      </w:tblGrid>
      <w:tr w:rsidR="00D22915" w:rsidRPr="00EF686A" w:rsidTr="00A863DB">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120" w:type="dxa"/>
            <w:tcBorders>
              <w:bottom w:val="single" w:sz="8" w:space="0" w:color="4BACC6" w:themeColor="accent5"/>
            </w:tcBorders>
          </w:tcPr>
          <w:p w:rsidR="00D22915" w:rsidRPr="00EF686A" w:rsidRDefault="00D22915" w:rsidP="00872E61">
            <w:pPr>
              <w:ind w:left="137" w:hanging="137"/>
              <w:jc w:val="center"/>
              <w:rPr>
                <w:rFonts w:ascii="Corbel" w:hAnsi="Corbel" w:cs="Tahoma"/>
                <w:smallCaps/>
                <w:sz w:val="20"/>
                <w:szCs w:val="20"/>
              </w:rPr>
            </w:pPr>
            <w:r w:rsidRPr="00EF686A">
              <w:rPr>
                <w:rFonts w:ascii="Corbel" w:hAnsi="Corbel" w:cs="Tahoma"/>
                <w:smallCaps/>
                <w:sz w:val="20"/>
                <w:szCs w:val="20"/>
              </w:rPr>
              <w:t>Kierunek</w:t>
            </w:r>
          </w:p>
        </w:tc>
        <w:tc>
          <w:tcPr>
            <w:tcW w:w="13348" w:type="dxa"/>
            <w:tcBorders>
              <w:bottom w:val="single" w:sz="8" w:space="0" w:color="4BACC6" w:themeColor="accent5"/>
            </w:tcBorders>
          </w:tcPr>
          <w:p w:rsidR="00D22915" w:rsidRPr="00EF686A" w:rsidRDefault="004907A3" w:rsidP="00EF686A">
            <w:pPr>
              <w:jc w:val="center"/>
              <w:cnfStyle w:val="100000000000" w:firstRow="1" w:lastRow="0" w:firstColumn="0" w:lastColumn="0" w:oddVBand="0" w:evenVBand="0" w:oddHBand="0" w:evenHBand="0" w:firstRowFirstColumn="0" w:firstRowLastColumn="0" w:lastRowFirstColumn="0" w:lastRowLastColumn="0"/>
              <w:rPr>
                <w:rFonts w:ascii="Corbel" w:hAnsi="Corbel" w:cs="Tahoma"/>
                <w:smallCaps/>
                <w:sz w:val="20"/>
                <w:szCs w:val="20"/>
              </w:rPr>
            </w:pPr>
            <w:r w:rsidRPr="00EF686A">
              <w:rPr>
                <w:rFonts w:ascii="Corbel" w:hAnsi="Corbel" w:cs="Tahoma"/>
                <w:smallCaps/>
                <w:sz w:val="20"/>
                <w:szCs w:val="20"/>
              </w:rPr>
              <w:t>Wykłady</w:t>
            </w:r>
          </w:p>
        </w:tc>
      </w:tr>
      <w:tr w:rsidR="00F03C2A" w:rsidRPr="00EF686A" w:rsidTr="00A86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Borders>
              <w:top w:val="single" w:sz="4" w:space="0" w:color="auto"/>
              <w:bottom w:val="dashSmallGap" w:sz="4" w:space="0" w:color="auto"/>
              <w:right w:val="single" w:sz="4" w:space="0" w:color="auto"/>
            </w:tcBorders>
          </w:tcPr>
          <w:p w:rsidR="00850808" w:rsidRPr="00EF686A" w:rsidRDefault="00544D99" w:rsidP="00872E61">
            <w:pPr>
              <w:jc w:val="center"/>
              <w:rPr>
                <w:rFonts w:ascii="Corbel" w:hAnsi="Corbel" w:cs="Tahoma"/>
                <w:smallCaps/>
                <w:sz w:val="20"/>
                <w:szCs w:val="20"/>
              </w:rPr>
            </w:pPr>
            <w:r w:rsidRPr="006D10E2">
              <w:rPr>
                <w:rFonts w:ascii="Corbel" w:hAnsi="Corbel" w:cs="Tahoma"/>
                <w:smallCaps/>
                <w:sz w:val="20"/>
                <w:szCs w:val="20"/>
              </w:rPr>
              <w:t>DIGITAL MARKETING</w:t>
            </w:r>
          </w:p>
        </w:tc>
        <w:tc>
          <w:tcPr>
            <w:tcW w:w="13348" w:type="dxa"/>
            <w:tcBorders>
              <w:top w:val="dashSmallGap" w:sz="4" w:space="0" w:color="auto"/>
              <w:left w:val="single" w:sz="4" w:space="0" w:color="auto"/>
              <w:bottom w:val="dashSmallGap" w:sz="4" w:space="0" w:color="auto"/>
            </w:tcBorders>
            <w:shd w:val="clear" w:color="auto" w:fill="auto"/>
          </w:tcPr>
          <w:p w:rsidR="00B17ED7" w:rsidRPr="00F91D65" w:rsidRDefault="00B17ED7" w:rsidP="0040753C">
            <w:pPr>
              <w:pStyle w:val="Akapitzlist"/>
              <w:numPr>
                <w:ilvl w:val="0"/>
                <w:numId w:val="6"/>
              </w:numPr>
              <w:tabs>
                <w:tab w:val="left" w:pos="1907"/>
              </w:tabs>
              <w:spacing w:after="200" w:line="276" w:lineRule="auto"/>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color w:val="000000" w:themeColor="text1"/>
                <w:sz w:val="20"/>
                <w:szCs w:val="20"/>
                <w:u w:val="single"/>
              </w:rPr>
            </w:pPr>
            <w:r w:rsidRPr="00F91D65">
              <w:rPr>
                <w:rFonts w:ascii="Corbel" w:eastAsia="Calibri" w:hAnsi="Corbel" w:cs="Times New Roman"/>
                <w:b/>
                <w:color w:val="000000" w:themeColor="text1"/>
                <w:sz w:val="20"/>
                <w:szCs w:val="20"/>
                <w:u w:val="single"/>
              </w:rPr>
              <w:t>Mobile Marketing</w:t>
            </w:r>
          </w:p>
          <w:p w:rsidR="00B17ED7" w:rsidRPr="00F91D65" w:rsidRDefault="00B17ED7" w:rsidP="00B17ED7">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color w:val="000000" w:themeColor="text1"/>
                <w:sz w:val="20"/>
                <w:szCs w:val="20"/>
              </w:rPr>
            </w:pPr>
            <w:r w:rsidRPr="00F91D65">
              <w:rPr>
                <w:rFonts w:ascii="Corbel" w:hAnsi="Corbel" w:cs="Times New Roman"/>
                <w:color w:val="000000" w:themeColor="text1"/>
                <w:sz w:val="20"/>
                <w:szCs w:val="20"/>
              </w:rPr>
              <w:t>Mobile Marketing jest aktualnie kluczowym kanałem komunikacji, o bardzo szerokim spectrum zastosowań. W dobie marketingu XXI wieku wykorzystanie potencjału smartfona staje się kluczowe dla praktycznie wszystkich marek. Warto poznać specyfikę aplikacji mobilnych, mechanizm geolokalizacji czy chociażby charakterystykę mobilnego identyfikatora reklamowego, który stanowi jeden z filarów strategii Data Driven Marketingu. W ramach wykładów poruszone będ</w:t>
            </w:r>
            <w:r w:rsidR="00B838DA" w:rsidRPr="00F91D65">
              <w:rPr>
                <w:rFonts w:ascii="Corbel" w:hAnsi="Corbel" w:cs="Times New Roman"/>
                <w:color w:val="000000" w:themeColor="text1"/>
                <w:sz w:val="20"/>
                <w:szCs w:val="20"/>
              </w:rPr>
              <w:t>ą</w:t>
            </w:r>
            <w:r w:rsidRPr="00F91D65">
              <w:rPr>
                <w:rFonts w:ascii="Corbel" w:hAnsi="Corbel" w:cs="Times New Roman"/>
                <w:color w:val="000000" w:themeColor="text1"/>
                <w:sz w:val="20"/>
                <w:szCs w:val="20"/>
              </w:rPr>
              <w:t xml:space="preserve"> również zagadnienia dotyczące technologii, które powstały na bazie wykorzystania potencjału smartfona, jak chociażby computer vision. Ostatni wykład z cyklu to będzie wprowadzenie do pojęcia "martech", związanego z procesami automatyzacji w komunikacji marketingowej, szczególnie interesującymi w kontekście rozwoju AI.</w:t>
            </w:r>
          </w:p>
          <w:p w:rsidR="00B17ED7" w:rsidRPr="00F91D65" w:rsidRDefault="00B17ED7" w:rsidP="00B17ED7">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color w:val="000000" w:themeColor="text1"/>
                <w:sz w:val="20"/>
                <w:szCs w:val="20"/>
              </w:rPr>
            </w:pPr>
          </w:p>
          <w:p w:rsidR="00B17ED7" w:rsidRPr="00F91D65" w:rsidRDefault="00B17ED7" w:rsidP="00B17ED7">
            <w:pPr>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color w:val="000000" w:themeColor="text1"/>
                <w:sz w:val="20"/>
                <w:szCs w:val="20"/>
              </w:rPr>
            </w:pPr>
            <w:r w:rsidRPr="00F91D65">
              <w:rPr>
                <w:rFonts w:ascii="Corbel" w:eastAsia="Calibri" w:hAnsi="Corbel" w:cs="Times New Roman"/>
                <w:noProof/>
                <w:color w:val="000000" w:themeColor="text1"/>
                <w:sz w:val="20"/>
                <w:szCs w:val="20"/>
              </w:rPr>
              <w:drawing>
                <wp:inline distT="0" distB="0" distL="0" distR="0" wp14:anchorId="2BF9BF42" wp14:editId="272B20E4">
                  <wp:extent cx="2713522" cy="1809750"/>
                  <wp:effectExtent l="0" t="0" r="0" b="0"/>
                  <wp:docPr id="173451819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4662" cy="1823849"/>
                          </a:xfrm>
                          <a:prstGeom prst="rect">
                            <a:avLst/>
                          </a:prstGeom>
                          <a:noFill/>
                          <a:ln>
                            <a:noFill/>
                          </a:ln>
                        </pic:spPr>
                      </pic:pic>
                    </a:graphicData>
                  </a:graphic>
                </wp:inline>
              </w:drawing>
            </w:r>
          </w:p>
          <w:p w:rsidR="00B17ED7" w:rsidRPr="00F91D65" w:rsidRDefault="00B17ED7" w:rsidP="00713BDB">
            <w:pPr>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color w:val="000000" w:themeColor="text1"/>
                <w:sz w:val="20"/>
                <w:szCs w:val="20"/>
              </w:rPr>
            </w:pPr>
            <w:r w:rsidRPr="00F91D65">
              <w:rPr>
                <w:rFonts w:ascii="Corbel" w:eastAsia="Calibri" w:hAnsi="Corbel" w:cs="Times New Roman"/>
                <w:b/>
                <w:color w:val="000000" w:themeColor="text1"/>
                <w:sz w:val="20"/>
                <w:szCs w:val="20"/>
              </w:rPr>
              <w:t>mgr Tomasz Szulkowski</w:t>
            </w:r>
          </w:p>
          <w:p w:rsidR="00B17ED7" w:rsidRPr="00F91D65" w:rsidRDefault="00B17ED7" w:rsidP="00B17ED7">
            <w:pPr>
              <w:shd w:val="clear" w:color="auto" w:fill="FFFFFF"/>
              <w:spacing w:before="120"/>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Cs/>
                <w:color w:val="000000" w:themeColor="text1"/>
                <w:sz w:val="20"/>
                <w:szCs w:val="20"/>
              </w:rPr>
            </w:pPr>
            <w:r w:rsidRPr="00F91D65">
              <w:rPr>
                <w:rFonts w:ascii="Corbel" w:eastAsia="Calibri" w:hAnsi="Corbel" w:cs="Times New Roman"/>
                <w:bCs/>
                <w:color w:val="000000" w:themeColor="text1"/>
                <w:sz w:val="20"/>
                <w:szCs w:val="20"/>
              </w:rPr>
              <w:t xml:space="preserve">Chief Operating Officer w [m]spark, platformie innowacji technologicznych z obszaru marketingu i reklamy [tzw martech] funkcjonującej w ramach GroupM. </w:t>
            </w:r>
            <w:r w:rsidR="00F91D65">
              <w:rPr>
                <w:rFonts w:ascii="Corbel" w:eastAsia="Calibri" w:hAnsi="Corbel" w:cs="Times New Roman"/>
                <w:bCs/>
                <w:color w:val="000000" w:themeColor="text1"/>
                <w:sz w:val="20"/>
                <w:szCs w:val="20"/>
              </w:rPr>
              <w:t xml:space="preserve">                          </w:t>
            </w:r>
            <w:r w:rsidRPr="00F91D65">
              <w:rPr>
                <w:rFonts w:ascii="Corbel" w:eastAsia="Calibri" w:hAnsi="Corbel" w:cs="Times New Roman"/>
                <w:bCs/>
                <w:color w:val="000000" w:themeColor="text1"/>
                <w:sz w:val="20"/>
                <w:szCs w:val="20"/>
              </w:rPr>
              <w:t>Z branżą marketingową związany jest od ponad 15 lat, ze szczególnym sentymentem do mobile marketingu. Doświadczenie zdobywał strukturach Havas Media Group, Mobehave, portalu </w:t>
            </w:r>
            <w:hyperlink r:id="rId7" w:tgtFrame="_blank" w:tooltip="http://o2.pl/" w:history="1">
              <w:r w:rsidRPr="00F91D65">
                <w:rPr>
                  <w:rStyle w:val="Hipercze"/>
                  <w:rFonts w:ascii="Corbel" w:eastAsia="Calibri" w:hAnsi="Corbel" w:cs="Times New Roman"/>
                  <w:bCs/>
                  <w:color w:val="000000" w:themeColor="text1"/>
                  <w:sz w:val="20"/>
                  <w:szCs w:val="20"/>
                </w:rPr>
                <w:t>o2.pl</w:t>
              </w:r>
            </w:hyperlink>
            <w:r w:rsidRPr="00F91D65">
              <w:rPr>
                <w:rFonts w:ascii="Corbel" w:eastAsia="Calibri" w:hAnsi="Corbel" w:cs="Times New Roman"/>
                <w:bCs/>
                <w:color w:val="000000" w:themeColor="text1"/>
                <w:sz w:val="20"/>
                <w:szCs w:val="20"/>
              </w:rPr>
              <w:t xml:space="preserve"> oraz Wydawnictwie Axel Springer. Przez trzy kadencje pełnił funkcję Szefa Grupy Roboczej Mobile w IAB Polska organizując </w:t>
            </w:r>
            <w:r w:rsidR="00F91D65">
              <w:rPr>
                <w:rFonts w:ascii="Corbel" w:eastAsia="Calibri" w:hAnsi="Corbel" w:cs="Times New Roman"/>
                <w:bCs/>
                <w:color w:val="000000" w:themeColor="text1"/>
                <w:sz w:val="20"/>
                <w:szCs w:val="20"/>
              </w:rPr>
              <w:t xml:space="preserve">                       </w:t>
            </w:r>
            <w:r w:rsidRPr="00F91D65">
              <w:rPr>
                <w:rFonts w:ascii="Corbel" w:eastAsia="Calibri" w:hAnsi="Corbel" w:cs="Times New Roman"/>
                <w:bCs/>
                <w:color w:val="000000" w:themeColor="text1"/>
                <w:sz w:val="20"/>
                <w:szCs w:val="20"/>
              </w:rPr>
              <w:t>i prowadząc cykl konferencji IABHowTo: Retail. Autor licznych publikacji i prelekcji branżowych, prowadzi corocznie wykłady w Collegium Civitas, wcześniej</w:t>
            </w:r>
            <w:r w:rsidR="00771802">
              <w:rPr>
                <w:rFonts w:ascii="Corbel" w:eastAsia="Calibri" w:hAnsi="Corbel" w:cs="Times New Roman"/>
                <w:bCs/>
                <w:color w:val="000000" w:themeColor="text1"/>
                <w:sz w:val="20"/>
                <w:szCs w:val="20"/>
              </w:rPr>
              <w:t> </w:t>
            </w:r>
            <w:r w:rsidRPr="00F91D65">
              <w:rPr>
                <w:rFonts w:ascii="Corbel" w:eastAsia="Calibri" w:hAnsi="Corbel" w:cs="Times New Roman"/>
                <w:bCs/>
                <w:color w:val="000000" w:themeColor="text1"/>
                <w:sz w:val="20"/>
                <w:szCs w:val="20"/>
              </w:rPr>
              <w:t>w Szkole Głównej Handlowej.</w:t>
            </w:r>
          </w:p>
          <w:p w:rsidR="00B17ED7" w:rsidRPr="00F91D65" w:rsidRDefault="00B17ED7" w:rsidP="00B17ED7">
            <w:pPr>
              <w:jc w:val="both"/>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color w:val="000000" w:themeColor="text1"/>
                <w:sz w:val="20"/>
                <w:szCs w:val="20"/>
                <w:shd w:val="clear" w:color="auto" w:fill="FFFFFF"/>
              </w:rPr>
            </w:pPr>
          </w:p>
          <w:p w:rsidR="00B17ED7" w:rsidRPr="00F91D65" w:rsidRDefault="00B17ED7" w:rsidP="0040753C">
            <w:pPr>
              <w:pStyle w:val="Akapitzlist"/>
              <w:numPr>
                <w:ilvl w:val="0"/>
                <w:numId w:val="6"/>
              </w:numPr>
              <w:tabs>
                <w:tab w:val="left" w:pos="1907"/>
              </w:tabs>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color w:val="000000" w:themeColor="text1"/>
                <w:sz w:val="20"/>
                <w:szCs w:val="20"/>
                <w:u w:val="single"/>
              </w:rPr>
            </w:pPr>
            <w:r w:rsidRPr="00F91D65">
              <w:rPr>
                <w:rFonts w:ascii="Corbel" w:eastAsia="Calibri" w:hAnsi="Corbel" w:cs="Times New Roman"/>
                <w:b/>
                <w:color w:val="000000" w:themeColor="text1"/>
                <w:sz w:val="20"/>
                <w:szCs w:val="20"/>
                <w:u w:val="single"/>
              </w:rPr>
              <w:t>E-public relations</w:t>
            </w:r>
          </w:p>
          <w:p w:rsidR="00B17ED7" w:rsidRPr="00F91D65" w:rsidRDefault="00B17ED7" w:rsidP="00B17ED7">
            <w:pPr>
              <w:pStyle w:val="Akapitzlist"/>
              <w:tabs>
                <w:tab w:val="left" w:pos="1907"/>
              </w:tabs>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color w:val="000000" w:themeColor="text1"/>
                <w:sz w:val="20"/>
                <w:szCs w:val="20"/>
                <w:u w:val="single"/>
              </w:rPr>
            </w:pPr>
          </w:p>
          <w:p w:rsidR="00B17ED7" w:rsidRPr="00F91D65" w:rsidRDefault="00B17ED7" w:rsidP="00B17ED7">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color w:val="000000" w:themeColor="text1"/>
                <w:sz w:val="20"/>
                <w:szCs w:val="20"/>
                <w:shd w:val="clear" w:color="auto" w:fill="FFFFFF"/>
              </w:rPr>
            </w:pPr>
            <w:r w:rsidRPr="00F91D65">
              <w:rPr>
                <w:rFonts w:ascii="Corbel" w:hAnsi="Corbel" w:cs="Times New Roman"/>
                <w:color w:val="000000" w:themeColor="text1"/>
                <w:sz w:val="20"/>
                <w:szCs w:val="20"/>
                <w:shd w:val="clear" w:color="auto" w:fill="FFFFFF"/>
              </w:rPr>
              <w:t xml:space="preserve">E-public relations (określane również jako digital public relations lub public relations w internecie) stanowi bardzo ważną gałąź komunikacji cyfrowej. Dlatego nie można tych działań pominąć w przygotowywaniu strategii komunikacji marki. Działania te prowadzone są przy wykorzystaniu internetowych kanałów komunikacji, takich jak własne strony WWW, serwisy internetowe, UGC, platformy społecznościowe czy kampanie e-mail. Wykład porusza najważniejsze zagadnienia związane z tą formą komunikacji – takie jak prowadzenie profili w serwisach społecznościowych, tworzenie contentu na potrzeby relacji z mediami. </w:t>
            </w:r>
            <w:r w:rsidRPr="00F91D65">
              <w:rPr>
                <w:rFonts w:ascii="Corbel" w:hAnsi="Corbel" w:cs="Times New Roman"/>
                <w:color w:val="000000" w:themeColor="text1"/>
                <w:sz w:val="20"/>
                <w:szCs w:val="20"/>
                <w:shd w:val="clear" w:color="auto" w:fill="FFFFFF"/>
              </w:rPr>
              <w:lastRenderedPageBreak/>
              <w:t xml:space="preserve">Wskazane zostaną także cele działań ePRowych oraz funkcje tej formy komunikacji. Podsumowując Wykładowca omówi, jak ePR jest pozycjonowany </w:t>
            </w:r>
            <w:r w:rsidR="00F91D65">
              <w:rPr>
                <w:rFonts w:ascii="Corbel" w:hAnsi="Corbel" w:cs="Times New Roman"/>
                <w:color w:val="000000" w:themeColor="text1"/>
                <w:sz w:val="20"/>
                <w:szCs w:val="20"/>
                <w:shd w:val="clear" w:color="auto" w:fill="FFFFFF"/>
              </w:rPr>
              <w:t xml:space="preserve">                                      </w:t>
            </w:r>
            <w:r w:rsidRPr="00F91D65">
              <w:rPr>
                <w:rFonts w:ascii="Corbel" w:hAnsi="Corbel" w:cs="Times New Roman"/>
                <w:color w:val="000000" w:themeColor="text1"/>
                <w:sz w:val="20"/>
                <w:szCs w:val="20"/>
                <w:shd w:val="clear" w:color="auto" w:fill="FFFFFF"/>
              </w:rPr>
              <w:t>w zintegrowanej komunikacji marketingowej w Internecie.</w:t>
            </w:r>
          </w:p>
          <w:p w:rsidR="00B17ED7" w:rsidRPr="00F91D65" w:rsidRDefault="00B17ED7" w:rsidP="00B17ED7">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color w:val="000000" w:themeColor="text1"/>
                <w:sz w:val="20"/>
                <w:szCs w:val="20"/>
                <w:shd w:val="clear" w:color="auto" w:fill="FFFFFF"/>
              </w:rPr>
            </w:pPr>
          </w:p>
          <w:p w:rsidR="00B17ED7" w:rsidRPr="00F91D65" w:rsidRDefault="00B17ED7" w:rsidP="00B17ED7">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color w:val="000000" w:themeColor="text1"/>
                <w:sz w:val="20"/>
                <w:szCs w:val="20"/>
                <w:shd w:val="clear" w:color="auto" w:fill="FFFFFF"/>
              </w:rPr>
            </w:pPr>
            <w:r w:rsidRPr="00F91D65">
              <w:rPr>
                <w:rFonts w:ascii="Corbel" w:hAnsi="Corbel"/>
                <w:noProof/>
                <w:color w:val="000000" w:themeColor="text1"/>
                <w:sz w:val="20"/>
                <w:szCs w:val="20"/>
              </w:rPr>
              <w:drawing>
                <wp:inline distT="0" distB="0" distL="0" distR="0" wp14:anchorId="3C99A378" wp14:editId="6D2107DC">
                  <wp:extent cx="2828181" cy="1885950"/>
                  <wp:effectExtent l="0" t="0" r="0" b="0"/>
                  <wp:docPr id="29" name="Obraz 29" descr="https://wsiz.edu.pl/wp-content/uploads/2018/10/MGL96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siz.edu.pl/wp-content/uploads/2018/10/MGL9608.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1950" cy="1901800"/>
                          </a:xfrm>
                          <a:prstGeom prst="rect">
                            <a:avLst/>
                          </a:prstGeom>
                          <a:noFill/>
                          <a:ln>
                            <a:noFill/>
                          </a:ln>
                        </pic:spPr>
                      </pic:pic>
                    </a:graphicData>
                  </a:graphic>
                </wp:inline>
              </w:drawing>
            </w:r>
          </w:p>
          <w:p w:rsidR="00B17ED7" w:rsidRPr="00F91D65" w:rsidRDefault="00B17ED7" w:rsidP="00B17ED7">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bCs/>
                <w:color w:val="000000" w:themeColor="text1"/>
                <w:sz w:val="20"/>
                <w:szCs w:val="20"/>
                <w:shd w:val="clear" w:color="auto" w:fill="FFFFFF"/>
              </w:rPr>
            </w:pPr>
            <w:r w:rsidRPr="00F91D65">
              <w:rPr>
                <w:rFonts w:ascii="Corbel" w:hAnsi="Corbel" w:cs="Times New Roman"/>
                <w:b/>
                <w:bCs/>
                <w:color w:val="000000" w:themeColor="text1"/>
                <w:sz w:val="20"/>
                <w:szCs w:val="20"/>
                <w:shd w:val="clear" w:color="auto" w:fill="FFFFFF"/>
              </w:rPr>
              <w:t>dr hab. Sławomir Gawroński, prof. WSIiZ</w:t>
            </w:r>
          </w:p>
          <w:p w:rsidR="00B17ED7" w:rsidRPr="00F91D65" w:rsidRDefault="00B17ED7" w:rsidP="00B17ED7">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color w:val="000000" w:themeColor="text1"/>
                <w:sz w:val="20"/>
                <w:szCs w:val="20"/>
                <w:shd w:val="clear" w:color="auto" w:fill="FFFFFF"/>
              </w:rPr>
            </w:pPr>
          </w:p>
          <w:p w:rsidR="00B17ED7" w:rsidRPr="00F91D65" w:rsidRDefault="00B17ED7" w:rsidP="00B17ED7">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color w:val="000000" w:themeColor="text1"/>
                <w:sz w:val="20"/>
                <w:szCs w:val="20"/>
                <w:shd w:val="clear" w:color="auto" w:fill="FFFFFF"/>
              </w:rPr>
            </w:pPr>
            <w:r w:rsidRPr="00F91D65">
              <w:rPr>
                <w:rFonts w:ascii="Corbel" w:hAnsi="Corbel" w:cs="Times New Roman"/>
                <w:color w:val="000000" w:themeColor="text1"/>
                <w:sz w:val="20"/>
                <w:szCs w:val="20"/>
                <w:shd w:val="clear" w:color="auto" w:fill="FFFFFF"/>
              </w:rPr>
              <w:t>Dr hab. Sławomir Gawroński, EMBA, prof. WSIiZ - doktor habilitowany nauk społecznych w zakresie nauk o polityce (Wydział Dziennikarstwa</w:t>
            </w:r>
            <w:r w:rsidR="00081599" w:rsidRPr="00F91D65">
              <w:rPr>
                <w:rFonts w:ascii="Corbel" w:hAnsi="Corbel" w:cs="Times New Roman"/>
                <w:color w:val="000000" w:themeColor="text1"/>
                <w:sz w:val="20"/>
                <w:szCs w:val="20"/>
                <w:shd w:val="clear" w:color="auto" w:fill="FFFFFF"/>
              </w:rPr>
              <w:t xml:space="preserve"> </w:t>
            </w:r>
            <w:r w:rsidRPr="00F91D65">
              <w:rPr>
                <w:rFonts w:ascii="Corbel" w:hAnsi="Corbel" w:cs="Times New Roman"/>
                <w:color w:val="000000" w:themeColor="text1"/>
                <w:sz w:val="20"/>
                <w:szCs w:val="20"/>
                <w:shd w:val="clear" w:color="auto" w:fill="FFFFFF"/>
              </w:rPr>
              <w:t xml:space="preserve">i Nauk Politycznych Uniwersytetu Warszawskiego, 2015). Doktor nauk humanistycznych w zakresie nauk o polityce (Wydział Dziennikarstwa i Nauk Politycznych Uniwersytetu Warszawskiego, 2005). Ukończył studia Executive MBA – Apsley Business School London (2019) oraz studia podyplomowe na kierunku “Audyt wewnętrzny” (2016). Absolwent Wydziału Ekonomii Uniwersytetu Rzeszowskiego (2002). Studiował także na Wydziale Języko- i Literaturoznawstwa oraz Wydziale Ekonomicznym Uniwersytetu w Trewirze (Niemcy). </w:t>
            </w:r>
          </w:p>
          <w:p w:rsidR="00B17ED7" w:rsidRPr="00F91D65" w:rsidRDefault="00B17ED7" w:rsidP="00B17ED7">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color w:val="000000" w:themeColor="text1"/>
                <w:sz w:val="20"/>
                <w:szCs w:val="20"/>
                <w:shd w:val="clear" w:color="auto" w:fill="FFFFFF"/>
              </w:rPr>
            </w:pPr>
            <w:r w:rsidRPr="00F91D65">
              <w:rPr>
                <w:rFonts w:ascii="Corbel" w:hAnsi="Corbel" w:cs="Times New Roman"/>
                <w:color w:val="000000" w:themeColor="text1"/>
                <w:sz w:val="20"/>
                <w:szCs w:val="20"/>
                <w:shd w:val="clear" w:color="auto" w:fill="FFFFFF"/>
              </w:rPr>
              <w:t>Były dziennikarz radiowy i prasowy. Swoje zainteresowania badawcze koncentruje na pozabiznesowych obszarach wykorzystania komunikowania marketingowego.</w:t>
            </w:r>
          </w:p>
          <w:p w:rsidR="003260CF" w:rsidRPr="00F91D65" w:rsidRDefault="003260CF" w:rsidP="00544D99">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p>
        </w:tc>
      </w:tr>
      <w:tr w:rsidR="00B736FB" w:rsidRPr="00EF686A" w:rsidTr="00A863DB">
        <w:tc>
          <w:tcPr>
            <w:cnfStyle w:val="001000000000" w:firstRow="0" w:lastRow="0" w:firstColumn="1" w:lastColumn="0" w:oddVBand="0" w:evenVBand="0" w:oddHBand="0" w:evenHBand="0" w:firstRowFirstColumn="0" w:firstRowLastColumn="0" w:lastRowFirstColumn="0" w:lastRowLastColumn="0"/>
            <w:tcW w:w="3120" w:type="dxa"/>
            <w:tcBorders>
              <w:top w:val="single" w:sz="4" w:space="0" w:color="auto"/>
              <w:bottom w:val="dashSmallGap" w:sz="4" w:space="0" w:color="auto"/>
              <w:right w:val="single" w:sz="4" w:space="0" w:color="auto"/>
            </w:tcBorders>
          </w:tcPr>
          <w:p w:rsidR="00B736FB" w:rsidRPr="00EF686A" w:rsidRDefault="00B736FB" w:rsidP="00B736FB">
            <w:pPr>
              <w:jc w:val="center"/>
              <w:rPr>
                <w:rFonts w:ascii="Corbel" w:hAnsi="Corbel" w:cs="Tahoma"/>
                <w:smallCaps/>
                <w:sz w:val="20"/>
                <w:szCs w:val="20"/>
              </w:rPr>
            </w:pPr>
            <w:r w:rsidRPr="00DD4303">
              <w:rPr>
                <w:rFonts w:ascii="Corbel" w:hAnsi="Corbel" w:cs="Tahoma"/>
                <w:smallCaps/>
                <w:sz w:val="20"/>
                <w:szCs w:val="20"/>
              </w:rPr>
              <w:lastRenderedPageBreak/>
              <w:t>FILOLOGIA ANGIELSKA</w:t>
            </w:r>
          </w:p>
          <w:p w:rsidR="00B736FB" w:rsidRPr="00EF686A" w:rsidRDefault="00B736FB" w:rsidP="00B736FB">
            <w:pPr>
              <w:jc w:val="center"/>
              <w:rPr>
                <w:rFonts w:ascii="Corbel" w:hAnsi="Corbel" w:cs="Tahoma"/>
                <w:smallCaps/>
                <w:sz w:val="20"/>
                <w:szCs w:val="20"/>
                <w:highlight w:val="green"/>
              </w:rPr>
            </w:pPr>
          </w:p>
        </w:tc>
        <w:tc>
          <w:tcPr>
            <w:tcW w:w="13348" w:type="dxa"/>
            <w:tcBorders>
              <w:top w:val="dashSmallGap" w:sz="4" w:space="0" w:color="auto"/>
              <w:left w:val="single" w:sz="4" w:space="0" w:color="auto"/>
              <w:bottom w:val="dashSmallGap" w:sz="4" w:space="0" w:color="auto"/>
            </w:tcBorders>
            <w:shd w:val="clear" w:color="auto" w:fill="auto"/>
          </w:tcPr>
          <w:p w:rsidR="00B736FB" w:rsidRPr="00F91D65" w:rsidRDefault="00B736FB" w:rsidP="00B736FB">
            <w:pPr>
              <w:numPr>
                <w:ilvl w:val="0"/>
                <w:numId w:val="11"/>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rPr>
            </w:pPr>
            <w:r w:rsidRPr="00F91D65">
              <w:rPr>
                <w:rFonts w:ascii="Corbel" w:hAnsi="Corbel" w:cstheme="minorHAnsi"/>
                <w:b/>
                <w:sz w:val="20"/>
                <w:szCs w:val="20"/>
                <w:u w:val="single"/>
              </w:rPr>
              <w:t>Kultury i cywilizacje</w:t>
            </w:r>
          </w:p>
          <w:p w:rsidR="00B736FB" w:rsidRPr="00F91D65" w:rsidRDefault="00B736FB" w:rsidP="00B736FB">
            <w:pPr>
              <w:ind w:left="720"/>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rPr>
            </w:pP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rPr>
            </w:pPr>
            <w:r w:rsidRPr="00F91D65">
              <w:rPr>
                <w:rFonts w:ascii="Corbel" w:hAnsi="Corbel" w:cstheme="minorHAnsi"/>
                <w:sz w:val="20"/>
                <w:szCs w:val="20"/>
              </w:rPr>
              <w:t>Wykład ma na celu przekazanie studentom wiedzy o człowieku jako podmiocie konstytuującym struktury otaczającej go rzeczywistości i wiążących go z nimi relacjach. Dodatkowo określona zostanie geneza i znaczenie pojęć kultura i cywilizacja, a także zaprezentowanie sporu wokół definicji oraz relacji pomiędzy tymi pojęciami. Ważną rolą wykładu jest przygotowanie studentów do prawidłowego funkcjonowania w wielokulturowym społeczeństwie i analizowania zjawisk społecznych i kulturowych związanych z innymi kręgami cywilizacyjnymi.</w:t>
            </w: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rPr>
            </w:pP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rPr>
            </w:pPr>
          </w:p>
          <w:p w:rsidR="00B736FB" w:rsidRPr="00F91D65" w:rsidRDefault="00B736FB" w:rsidP="00B736FB">
            <w:pPr>
              <w:jc w:val="center"/>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rPr>
            </w:pPr>
            <w:r w:rsidRPr="00F91D65">
              <w:rPr>
                <w:rFonts w:ascii="Corbel" w:hAnsi="Corbel" w:cstheme="minorHAnsi"/>
                <w:noProof/>
                <w:sz w:val="20"/>
                <w:szCs w:val="20"/>
              </w:rPr>
              <w:lastRenderedPageBreak/>
              <w:drawing>
                <wp:inline distT="0" distB="0" distL="0" distR="0" wp14:anchorId="252EFBDE" wp14:editId="1681348A">
                  <wp:extent cx="2700008" cy="1800225"/>
                  <wp:effectExtent l="0" t="0" r="571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7084" cy="1811610"/>
                          </a:xfrm>
                          <a:prstGeom prst="rect">
                            <a:avLst/>
                          </a:prstGeom>
                          <a:noFill/>
                        </pic:spPr>
                      </pic:pic>
                    </a:graphicData>
                  </a:graphic>
                </wp:inline>
              </w:drawing>
            </w:r>
          </w:p>
          <w:p w:rsidR="00B736FB" w:rsidRPr="00F91D65" w:rsidRDefault="00B736FB" w:rsidP="00B736FB">
            <w:pPr>
              <w:cnfStyle w:val="000000000000" w:firstRow="0" w:lastRow="0" w:firstColumn="0" w:lastColumn="0" w:oddVBand="0" w:evenVBand="0" w:oddHBand="0" w:evenHBand="0" w:firstRowFirstColumn="0" w:firstRowLastColumn="0" w:lastRowFirstColumn="0" w:lastRowLastColumn="0"/>
              <w:rPr>
                <w:rFonts w:ascii="Corbel" w:hAnsi="Corbel" w:cstheme="minorHAnsi"/>
                <w:b/>
                <w:sz w:val="20"/>
                <w:szCs w:val="20"/>
              </w:rPr>
            </w:pPr>
            <w:r w:rsidRPr="00F91D65">
              <w:rPr>
                <w:rFonts w:ascii="Corbel" w:hAnsi="Corbel" w:cstheme="minorHAnsi"/>
                <w:b/>
                <w:sz w:val="20"/>
                <w:szCs w:val="20"/>
              </w:rPr>
              <w:t xml:space="preserve">                                                                                          </w:t>
            </w:r>
            <w:r w:rsidR="00F91D65">
              <w:rPr>
                <w:rFonts w:ascii="Corbel" w:hAnsi="Corbel" w:cstheme="minorHAnsi"/>
                <w:b/>
                <w:sz w:val="20"/>
                <w:szCs w:val="20"/>
              </w:rPr>
              <w:t xml:space="preserve">                                </w:t>
            </w:r>
            <w:r w:rsidRPr="00F91D65">
              <w:rPr>
                <w:rFonts w:ascii="Corbel" w:hAnsi="Corbel" w:cstheme="minorHAnsi"/>
                <w:b/>
                <w:sz w:val="20"/>
                <w:szCs w:val="20"/>
              </w:rPr>
              <w:t xml:space="preserve">prof. nadzw. dr hab. Piotr Kłodkowski  </w:t>
            </w:r>
          </w:p>
          <w:p w:rsidR="00B736FB" w:rsidRPr="00F91D65" w:rsidRDefault="00B736FB" w:rsidP="00B736FB">
            <w:pPr>
              <w:cnfStyle w:val="000000000000" w:firstRow="0" w:lastRow="0" w:firstColumn="0" w:lastColumn="0" w:oddVBand="0" w:evenVBand="0" w:oddHBand="0" w:evenHBand="0" w:firstRowFirstColumn="0" w:firstRowLastColumn="0" w:lastRowFirstColumn="0" w:lastRowLastColumn="0"/>
              <w:rPr>
                <w:rFonts w:ascii="Corbel" w:hAnsi="Corbel" w:cstheme="minorHAnsi"/>
                <w:b/>
                <w:sz w:val="20"/>
                <w:szCs w:val="20"/>
              </w:rPr>
            </w:pP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rPr>
            </w:pPr>
            <w:r w:rsidRPr="00F91D65">
              <w:rPr>
                <w:rFonts w:ascii="Corbel" w:hAnsi="Corbel" w:cstheme="minorHAnsi"/>
                <w:sz w:val="20"/>
                <w:szCs w:val="20"/>
              </w:rPr>
              <w:t>Polski orientalista, dziennikarz i dyplomata, laureat Nagrody im. Beaty Pawlak (2004) i Nagrody im. księdza Józefa Tischnera (2006). Doktor habilitowany nauk politycznych o specjalności: stosunki międzynarodowe. W latach 2009-2014 był ambasadorem RP w Indiach, akredytowanym także w Nepalu, Bangladeszu, na Sri Lance i Malediwach. Przez niemal dziesięć lat organizował i prowadził wyprawy naukowe i kulturowe do krajów Orientu: Indii, Chin, Nepalu, Indonezji, Tajlandii, na Sri Lankę i Filipiny, do Birmy, Kambodży, Wietnamu i Laosu. Współpracował jako komentator polityczny z BBC World Service, TVN 24, TVP, PR. Autor ponad 50 publikacji.</w:t>
            </w:r>
          </w:p>
          <w:p w:rsidR="00B736FB" w:rsidRPr="00F91D65" w:rsidRDefault="00B736FB" w:rsidP="00B736FB">
            <w:pPr>
              <w:pStyle w:val="Akapitzlist"/>
              <w:cnfStyle w:val="000000000000" w:firstRow="0" w:lastRow="0" w:firstColumn="0" w:lastColumn="0" w:oddVBand="0" w:evenVBand="0" w:oddHBand="0" w:evenHBand="0" w:firstRowFirstColumn="0" w:firstRowLastColumn="0" w:lastRowFirstColumn="0" w:lastRowLastColumn="0"/>
              <w:rPr>
                <w:rFonts w:ascii="Corbel" w:hAnsi="Corbel" w:cstheme="minorHAnsi"/>
                <w:b/>
                <w:sz w:val="20"/>
                <w:szCs w:val="20"/>
                <w:u w:val="single"/>
              </w:rPr>
            </w:pPr>
          </w:p>
          <w:p w:rsidR="00B736FB" w:rsidRPr="00F91D65" w:rsidRDefault="00B736FB" w:rsidP="00B736FB">
            <w:pPr>
              <w:pStyle w:val="Akapitzlist"/>
              <w:cnfStyle w:val="000000000000" w:firstRow="0" w:lastRow="0" w:firstColumn="0" w:lastColumn="0" w:oddVBand="0" w:evenVBand="0" w:oddHBand="0" w:evenHBand="0" w:firstRowFirstColumn="0" w:firstRowLastColumn="0" w:lastRowFirstColumn="0" w:lastRowLastColumn="0"/>
              <w:rPr>
                <w:rFonts w:ascii="Corbel" w:hAnsi="Corbel" w:cstheme="minorHAnsi"/>
                <w:b/>
                <w:sz w:val="20"/>
                <w:szCs w:val="20"/>
                <w:u w:val="single"/>
              </w:rPr>
            </w:pPr>
          </w:p>
          <w:p w:rsidR="00B736FB" w:rsidRPr="00F91D65" w:rsidRDefault="00B736FB" w:rsidP="00B736FB">
            <w:pPr>
              <w:pStyle w:val="Akapitzlist"/>
              <w:numPr>
                <w:ilvl w:val="0"/>
                <w:numId w:val="11"/>
              </w:numPr>
              <w:spacing w:after="200" w:line="276" w:lineRule="auto"/>
              <w:cnfStyle w:val="000000000000" w:firstRow="0" w:lastRow="0" w:firstColumn="0" w:lastColumn="0" w:oddVBand="0" w:evenVBand="0" w:oddHBand="0" w:evenHBand="0" w:firstRowFirstColumn="0" w:firstRowLastColumn="0" w:lastRowFirstColumn="0" w:lastRowLastColumn="0"/>
              <w:rPr>
                <w:rFonts w:ascii="Corbel" w:hAnsi="Corbel" w:cstheme="minorHAnsi"/>
                <w:b/>
                <w:sz w:val="20"/>
                <w:szCs w:val="20"/>
                <w:u w:val="single"/>
              </w:rPr>
            </w:pPr>
            <w:r w:rsidRPr="00F91D65">
              <w:rPr>
                <w:rFonts w:ascii="Corbel" w:hAnsi="Corbel" w:cstheme="minorHAnsi"/>
                <w:b/>
                <w:sz w:val="20"/>
                <w:szCs w:val="20"/>
                <w:u w:val="single"/>
              </w:rPr>
              <w:t>Historia Języka angielskiego</w:t>
            </w:r>
          </w:p>
          <w:p w:rsidR="00B736FB" w:rsidRPr="00F91D65" w:rsidRDefault="00B736FB" w:rsidP="00B736FB">
            <w:pPr>
              <w:pStyle w:val="Akapitzlist"/>
              <w:cnfStyle w:val="000000000000" w:firstRow="0" w:lastRow="0" w:firstColumn="0" w:lastColumn="0" w:oddVBand="0" w:evenVBand="0" w:oddHBand="0" w:evenHBand="0" w:firstRowFirstColumn="0" w:firstRowLastColumn="0" w:lastRowFirstColumn="0" w:lastRowLastColumn="0"/>
              <w:rPr>
                <w:rFonts w:ascii="Corbel" w:hAnsi="Corbel" w:cstheme="minorHAnsi"/>
                <w:b/>
                <w:sz w:val="20"/>
                <w:szCs w:val="20"/>
                <w:u w:val="single"/>
              </w:rPr>
            </w:pPr>
          </w:p>
          <w:p w:rsidR="00B736FB" w:rsidRPr="00F91D65" w:rsidRDefault="00B736FB" w:rsidP="00B736FB">
            <w:pPr>
              <w:pStyle w:val="Akapitzlist"/>
              <w:ind w:left="0"/>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rPr>
            </w:pPr>
            <w:r w:rsidRPr="00F91D65">
              <w:rPr>
                <w:rFonts w:ascii="Corbel" w:hAnsi="Corbel" w:cstheme="minorHAnsi"/>
                <w:sz w:val="20"/>
                <w:szCs w:val="20"/>
              </w:rPr>
              <w:t>Kurs ma na celu uświadomienie studentom miejsca języka angielskiego w gronie rodziny języków indoeuropejskich, zapoznanie  z etapami rozwoju języka angielskiego, czynnikami historycznymi oraz z procesami zachodzącymi w języku angielskim, które miały wpływ na obecny kształt języka angielskiego.</w:t>
            </w:r>
          </w:p>
          <w:p w:rsidR="00B736FB" w:rsidRDefault="00B736FB" w:rsidP="00B736FB">
            <w:pPr>
              <w:pStyle w:val="Akapitzlist"/>
              <w:ind w:left="0"/>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rPr>
            </w:pPr>
          </w:p>
          <w:p w:rsidR="00771802" w:rsidRDefault="00771802" w:rsidP="00771802">
            <w:pPr>
              <w:pStyle w:val="Akapitzlist"/>
              <w:ind w:left="0"/>
              <w:jc w:val="center"/>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rPr>
            </w:pPr>
            <w:r w:rsidRPr="00F91D65">
              <w:rPr>
                <w:rFonts w:ascii="Corbel" w:hAnsi="Corbel" w:cstheme="minorHAnsi"/>
                <w:noProof/>
                <w:sz w:val="20"/>
                <w:szCs w:val="20"/>
              </w:rPr>
              <w:drawing>
                <wp:inline distT="0" distB="0" distL="0" distR="0" wp14:anchorId="61A8663B" wp14:editId="1466D827">
                  <wp:extent cx="1581150" cy="1581150"/>
                  <wp:effectExtent l="0" t="0" r="0" b="0"/>
                  <wp:docPr id="24" name="Obraz 24" descr="Obraz zawierający Ludzka twarz, osoba, Czoło, zmarszczka&#10;&#10;Opis wygenerowany przy bardzo wysokim poziomie pe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ndrzej-Lyda-300x300.jpg"/>
                          <pic:cNvPicPr/>
                        </pic:nvPicPr>
                        <pic:blipFill>
                          <a:blip r:embed="rId10">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inline>
              </w:drawing>
            </w:r>
          </w:p>
          <w:p w:rsidR="00771802" w:rsidRDefault="00771802" w:rsidP="00771802">
            <w:pPr>
              <w:jc w:val="center"/>
              <w:cnfStyle w:val="000000000000" w:firstRow="0" w:lastRow="0" w:firstColumn="0" w:lastColumn="0" w:oddVBand="0" w:evenVBand="0" w:oddHBand="0" w:evenHBand="0" w:firstRowFirstColumn="0" w:firstRowLastColumn="0" w:lastRowFirstColumn="0" w:lastRowLastColumn="0"/>
              <w:rPr>
                <w:rFonts w:ascii="Corbel" w:hAnsi="Corbel" w:cstheme="minorHAnsi"/>
                <w:b/>
                <w:sz w:val="20"/>
                <w:szCs w:val="20"/>
              </w:rPr>
            </w:pPr>
            <w:r w:rsidRPr="00F91D65">
              <w:rPr>
                <w:rFonts w:ascii="Corbel" w:hAnsi="Corbel" w:cstheme="minorHAnsi"/>
                <w:b/>
                <w:sz w:val="20"/>
                <w:szCs w:val="20"/>
              </w:rPr>
              <w:t>prof. zw. dr hab. Andrzej Łyda</w:t>
            </w:r>
          </w:p>
          <w:p w:rsidR="00771802" w:rsidRPr="00F91D65" w:rsidRDefault="00771802" w:rsidP="00771802">
            <w:pPr>
              <w:jc w:val="center"/>
              <w:cnfStyle w:val="000000000000" w:firstRow="0" w:lastRow="0" w:firstColumn="0" w:lastColumn="0" w:oddVBand="0" w:evenVBand="0" w:oddHBand="0" w:evenHBand="0" w:firstRowFirstColumn="0" w:firstRowLastColumn="0" w:lastRowFirstColumn="0" w:lastRowLastColumn="0"/>
              <w:rPr>
                <w:rFonts w:ascii="Corbel" w:hAnsi="Corbel" w:cstheme="minorHAnsi"/>
                <w:b/>
                <w:sz w:val="20"/>
                <w:szCs w:val="20"/>
              </w:rPr>
            </w:pP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rPr>
            </w:pPr>
            <w:r w:rsidRPr="00F91D65">
              <w:rPr>
                <w:rFonts w:ascii="Corbel" w:hAnsi="Corbel" w:cstheme="minorHAnsi"/>
                <w:sz w:val="20"/>
                <w:szCs w:val="20"/>
              </w:rPr>
              <w:t>Prof. dr hab. Andrzej Łyda jest językoznawcą. Od roku 2008 pełni funkcję dyrektora Instytutu i kierownika Zakładu Translatoryki UŚ. Jest członkiem Komitetu Językoznawstwa PAN, Komisji Językoznawstwa Stosowanego przy Komitecie Językoznawstwa PAN, Międzynarodowego Towarzystwa Psycholingwistyki Stosowanej ISAPL i Europejskiego Stowarzyszenia Badaczy Języków Specjalistycznych AELFE. Ekspert Polskiej Komisji Akredytacyjnej i Uniwersyteckiej Komisji Akredytacyjnej.</w:t>
            </w:r>
          </w:p>
          <w:p w:rsidR="00B736FB" w:rsidRPr="00F91D65" w:rsidRDefault="00B736FB" w:rsidP="00B736FB">
            <w:pPr>
              <w:pStyle w:val="Akapitzlist"/>
              <w:numPr>
                <w:ilvl w:val="0"/>
                <w:numId w:val="11"/>
              </w:numPr>
              <w:spacing w:after="200" w:line="276" w:lineRule="auto"/>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u w:val="single"/>
              </w:rPr>
            </w:pPr>
            <w:r w:rsidRPr="00F91D65">
              <w:rPr>
                <w:rFonts w:ascii="Corbel" w:hAnsi="Corbel" w:cstheme="minorHAnsi"/>
                <w:b/>
                <w:sz w:val="20"/>
                <w:szCs w:val="20"/>
                <w:u w:val="single"/>
              </w:rPr>
              <w:lastRenderedPageBreak/>
              <w:t>Konteksty kulturowe: kultura i literatura amerykańska</w:t>
            </w:r>
          </w:p>
          <w:p w:rsidR="00B736FB" w:rsidRPr="00F91D65" w:rsidRDefault="00B736FB" w:rsidP="00B736FB">
            <w:pPr>
              <w:pStyle w:val="NormalnyWeb"/>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rPr>
            </w:pPr>
            <w:r w:rsidRPr="00F91D65">
              <w:rPr>
                <w:rFonts w:ascii="Corbel" w:hAnsi="Corbel" w:cstheme="minorHAnsi"/>
                <w:sz w:val="20"/>
                <w:szCs w:val="20"/>
              </w:rPr>
              <w:t>Kurs ma na celu rozwijanie umiejętności czytania i interpretacji amerykańskich tekstów literackich i kulturowych w kontekście kluczowych zjawisk oraz procesów społecznych i politycznych danej epoki. Studenci poznają różnorodne gatunki i formy literackie charakterystyczne dla omawianych nurtów oraz uczą się analizować i porównywać zjawiska literackie na przestrzeni różnych okresów. Kurs kładzie także nacisk na syntetyczne ujęcie tych procesów w szerszym kontekście transatlantyckim i globalnym.</w:t>
            </w:r>
          </w:p>
          <w:p w:rsidR="00B736FB" w:rsidRPr="00F91D65" w:rsidRDefault="00B736FB" w:rsidP="00B736FB">
            <w:pPr>
              <w:pStyle w:val="NormalnyWeb"/>
              <w:jc w:val="both"/>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F91D65">
              <w:rPr>
                <w:rFonts w:ascii="Corbel" w:hAnsi="Corbel" w:cstheme="minorHAnsi"/>
                <w:sz w:val="20"/>
                <w:szCs w:val="20"/>
              </w:rPr>
              <w:t>Wykład stanowi przegląd amerykańskiej literatury, począwszy od tekstów kolonialnych, poprzez literaturę XIX wieku, aż po początek XX wieku. Obejmuje analizę najważniejszych dzieł i nurtów literackich, osadzonych w kontekście kluczowych prądów kulturowych i społecznych kształtujących amerykańską tożsamość</w:t>
            </w:r>
            <w:r w:rsidRPr="00F91D65">
              <w:rPr>
                <w:rFonts w:ascii="Corbel" w:hAnsi="Corbel"/>
                <w:sz w:val="20"/>
                <w:szCs w:val="20"/>
              </w:rPr>
              <w:t>.</w:t>
            </w:r>
          </w:p>
          <w:p w:rsidR="00B736FB" w:rsidRPr="00F91D65" w:rsidRDefault="00B736FB" w:rsidP="00B736FB">
            <w:pPr>
              <w:jc w:val="center"/>
              <w:cnfStyle w:val="000000000000" w:firstRow="0" w:lastRow="0" w:firstColumn="0" w:lastColumn="0" w:oddVBand="0" w:evenVBand="0" w:oddHBand="0" w:evenHBand="0" w:firstRowFirstColumn="0" w:firstRowLastColumn="0" w:lastRowFirstColumn="0" w:lastRowLastColumn="0"/>
              <w:rPr>
                <w:rFonts w:ascii="Corbel" w:hAnsi="Corbel" w:cstheme="minorHAnsi"/>
                <w:b/>
                <w:sz w:val="20"/>
                <w:szCs w:val="20"/>
              </w:rPr>
            </w:pPr>
            <w:r w:rsidRPr="00F91D65">
              <w:rPr>
                <w:rFonts w:ascii="Corbel" w:hAnsi="Corbel" w:cstheme="minorHAnsi"/>
                <w:noProof/>
                <w:sz w:val="20"/>
                <w:szCs w:val="20"/>
              </w:rPr>
              <w:drawing>
                <wp:inline distT="0" distB="0" distL="0" distR="0" wp14:anchorId="3B001385" wp14:editId="0CF9B6E0">
                  <wp:extent cx="1352550" cy="2238375"/>
                  <wp:effectExtent l="0" t="0" r="0" b="9525"/>
                  <wp:docPr id="932236530" name="Obraz 1"/>
                  <wp:cNvGraphicFramePr/>
                  <a:graphic xmlns:a="http://schemas.openxmlformats.org/drawingml/2006/main">
                    <a:graphicData uri="http://schemas.openxmlformats.org/drawingml/2006/picture">
                      <pic:pic xmlns:pic="http://schemas.openxmlformats.org/drawingml/2006/picture">
                        <pic:nvPicPr>
                          <pic:cNvPr id="932236530" name="Obraz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2550" cy="2238375"/>
                          </a:xfrm>
                          <a:prstGeom prst="rect">
                            <a:avLst/>
                          </a:prstGeom>
                        </pic:spPr>
                      </pic:pic>
                    </a:graphicData>
                  </a:graphic>
                </wp:inline>
              </w:drawing>
            </w:r>
          </w:p>
          <w:p w:rsidR="00B736FB" w:rsidRPr="00F91D65" w:rsidRDefault="00B736FB" w:rsidP="00B736FB">
            <w:pPr>
              <w:jc w:val="center"/>
              <w:cnfStyle w:val="000000000000" w:firstRow="0" w:lastRow="0" w:firstColumn="0" w:lastColumn="0" w:oddVBand="0" w:evenVBand="0" w:oddHBand="0" w:evenHBand="0" w:firstRowFirstColumn="0" w:firstRowLastColumn="0" w:lastRowFirstColumn="0" w:lastRowLastColumn="0"/>
              <w:rPr>
                <w:rFonts w:ascii="Corbel" w:hAnsi="Corbel" w:cstheme="minorHAnsi"/>
                <w:b/>
                <w:sz w:val="20"/>
                <w:szCs w:val="20"/>
              </w:rPr>
            </w:pPr>
            <w:r w:rsidRPr="00F91D65">
              <w:rPr>
                <w:rFonts w:ascii="Corbel" w:hAnsi="Corbel" w:cstheme="minorHAnsi"/>
                <w:b/>
                <w:sz w:val="20"/>
                <w:szCs w:val="20"/>
              </w:rPr>
              <w:t>dr Paula Wieczorek</w:t>
            </w:r>
          </w:p>
          <w:p w:rsidR="00B736FB" w:rsidRPr="00F91D65" w:rsidRDefault="00B736FB" w:rsidP="00B736FB">
            <w:pPr>
              <w:jc w:val="center"/>
              <w:cnfStyle w:val="000000000000" w:firstRow="0" w:lastRow="0" w:firstColumn="0" w:lastColumn="0" w:oddVBand="0" w:evenVBand="0" w:oddHBand="0" w:evenHBand="0" w:firstRowFirstColumn="0" w:firstRowLastColumn="0" w:lastRowFirstColumn="0" w:lastRowLastColumn="0"/>
              <w:rPr>
                <w:rFonts w:ascii="Corbel" w:hAnsi="Corbel" w:cstheme="minorHAnsi"/>
                <w:b/>
                <w:sz w:val="20"/>
                <w:szCs w:val="20"/>
              </w:rPr>
            </w:pP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rPr>
            </w:pPr>
            <w:r w:rsidRPr="00F91D65">
              <w:rPr>
                <w:rFonts w:ascii="Corbel" w:hAnsi="Corbel" w:cstheme="minorHAnsi"/>
                <w:sz w:val="20"/>
                <w:szCs w:val="20"/>
              </w:rPr>
              <w:t xml:space="preserve">Doktor nauk humanistycznych w dyscyplinie literaturoznawstwo, specjalizująca się w literaturze amerykańskiej. Absolwentka filologii angielskiej na Uniwersytecie Rzeszowskim. Obecnie adiunkt w Zakładzie Filologii Angielskiej WSIiZ. Jej zainteresowania naukowe koncentrują się wokół współczesnej kultury i literatury krajów anglojęzycznych. Prowadzi badania nad twórczością amerykańskich pisarek pochodzenia indiańskiego oraz analizuje związki literatury i mediów z ekologią oraz technologiami medycznymi. Jest współredaktorką międzynarodowego bloga naukowego Arcadiana oraz monografii The crisis of imagination: człowiek a pozaludzka przyroda w literaturze i sztuce Antropocenu (2020). </w:t>
            </w:r>
            <w:r w:rsidRPr="00F91D65">
              <w:rPr>
                <w:rFonts w:ascii="Corbel" w:hAnsi="Corbel" w:cstheme="minorHAnsi"/>
                <w:sz w:val="20"/>
                <w:szCs w:val="20"/>
                <w:lang w:val="en-US"/>
              </w:rPr>
              <w:t xml:space="preserve">Członkini stowarzyszenia ASLE (Association for the Study of Literature and Environment) oraz EASLCE (The European Association for the Study of Literature, Culture, and Environment). </w:t>
            </w:r>
            <w:r w:rsidRPr="00F91D65">
              <w:rPr>
                <w:rFonts w:ascii="Corbel" w:hAnsi="Corbel" w:cstheme="minorHAnsi"/>
                <w:sz w:val="20"/>
                <w:szCs w:val="20"/>
              </w:rPr>
              <w:t>Opiekun Interdyscyplinarnego Koła Naukowego „Humanus” działającego przy Zakładzie Filologii Angielskiej WSIiZ.</w:t>
            </w: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tc>
      </w:tr>
      <w:tr w:rsidR="00E8315B" w:rsidRPr="00EF686A" w:rsidTr="00C74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Borders>
              <w:top w:val="dashSmallGap" w:sz="4" w:space="0" w:color="auto"/>
              <w:bottom w:val="dashSmallGap" w:sz="4" w:space="0" w:color="auto"/>
              <w:right w:val="single" w:sz="4" w:space="0" w:color="auto"/>
            </w:tcBorders>
            <w:shd w:val="clear" w:color="auto" w:fill="auto"/>
          </w:tcPr>
          <w:p w:rsidR="00E8315B" w:rsidRPr="006D10E2" w:rsidRDefault="00E8315B" w:rsidP="00C74FC4">
            <w:pPr>
              <w:jc w:val="center"/>
              <w:rPr>
                <w:rFonts w:ascii="Corbel" w:hAnsi="Corbel" w:cs="Tahoma"/>
                <w:smallCaps/>
                <w:sz w:val="20"/>
                <w:szCs w:val="20"/>
              </w:rPr>
            </w:pPr>
            <w:r w:rsidRPr="006D10E2">
              <w:rPr>
                <w:rFonts w:ascii="Corbel" w:hAnsi="Corbel" w:cs="Tahoma"/>
                <w:smallCaps/>
                <w:sz w:val="20"/>
                <w:szCs w:val="20"/>
              </w:rPr>
              <w:lastRenderedPageBreak/>
              <w:t xml:space="preserve">GRAFIKA KOMPUTEROWA I PRODUKCJA </w:t>
            </w:r>
          </w:p>
          <w:p w:rsidR="00E8315B" w:rsidRPr="00EF686A" w:rsidRDefault="00E8315B" w:rsidP="00C74FC4">
            <w:pPr>
              <w:jc w:val="center"/>
              <w:rPr>
                <w:rFonts w:ascii="Corbel" w:hAnsi="Corbel" w:cs="Tahoma"/>
                <w:smallCaps/>
                <w:sz w:val="20"/>
                <w:szCs w:val="20"/>
              </w:rPr>
            </w:pPr>
            <w:r w:rsidRPr="006D10E2">
              <w:rPr>
                <w:rFonts w:ascii="Corbel" w:hAnsi="Corbel" w:cs="Tahoma"/>
                <w:smallCaps/>
                <w:sz w:val="20"/>
                <w:szCs w:val="20"/>
              </w:rPr>
              <w:t>MULTIMEDIALNA</w:t>
            </w:r>
          </w:p>
          <w:p w:rsidR="00E8315B" w:rsidRPr="00EF686A" w:rsidRDefault="00E8315B" w:rsidP="00C74FC4">
            <w:pPr>
              <w:jc w:val="center"/>
              <w:rPr>
                <w:rFonts w:ascii="Corbel" w:hAnsi="Corbel" w:cs="Tahoma"/>
                <w:smallCaps/>
                <w:sz w:val="20"/>
                <w:szCs w:val="20"/>
              </w:rPr>
            </w:pPr>
          </w:p>
        </w:tc>
        <w:tc>
          <w:tcPr>
            <w:tcW w:w="13348" w:type="dxa"/>
            <w:tcBorders>
              <w:top w:val="dashSmallGap" w:sz="4" w:space="0" w:color="auto"/>
              <w:left w:val="single" w:sz="4" w:space="0" w:color="auto"/>
            </w:tcBorders>
            <w:shd w:val="clear" w:color="auto" w:fill="auto"/>
          </w:tcPr>
          <w:p w:rsidR="00E8315B" w:rsidRPr="00F91D65" w:rsidRDefault="00E8315B" w:rsidP="00C74FC4">
            <w:pPr>
              <w:numPr>
                <w:ilvl w:val="0"/>
                <w:numId w:val="16"/>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b/>
                <w:sz w:val="20"/>
                <w:szCs w:val="20"/>
                <w:u w:val="single"/>
                <w:lang w:eastAsia="en-US"/>
              </w:rPr>
            </w:pPr>
            <w:r w:rsidRPr="00F91D65">
              <w:rPr>
                <w:rFonts w:ascii="Corbel" w:eastAsiaTheme="minorHAnsi" w:hAnsi="Corbel" w:cs="Times New Roman"/>
                <w:b/>
                <w:sz w:val="20"/>
                <w:szCs w:val="20"/>
                <w:u w:val="single"/>
                <w:lang w:eastAsia="en-US"/>
              </w:rPr>
              <w:t>Typografia</w:t>
            </w:r>
          </w:p>
          <w:p w:rsidR="00E8315B" w:rsidRPr="00F91D65" w:rsidRDefault="00E8315B" w:rsidP="00C74FC4">
            <w:pPr>
              <w:spacing w:after="20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b/>
                <w:sz w:val="20"/>
                <w:szCs w:val="20"/>
                <w:u w:val="single"/>
                <w:lang w:eastAsia="en-US"/>
              </w:rPr>
            </w:pPr>
          </w:p>
          <w:p w:rsidR="00E8315B" w:rsidRPr="00F91D65" w:rsidRDefault="00E8315B" w:rsidP="00C74FC4">
            <w:pPr>
              <w:spacing w:after="200"/>
              <w:jc w:val="both"/>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sz w:val="20"/>
                <w:szCs w:val="20"/>
                <w:lang w:eastAsia="en-US"/>
              </w:rPr>
            </w:pPr>
            <w:r w:rsidRPr="00F91D65">
              <w:rPr>
                <w:rFonts w:ascii="Corbel" w:eastAsiaTheme="minorHAnsi" w:hAnsi="Corbel" w:cs="Times New Roman"/>
                <w:sz w:val="20"/>
                <w:szCs w:val="20"/>
                <w:lang w:eastAsia="en-US"/>
              </w:rPr>
              <w:t>Konwersatorium z przedmiotu Typografia to przestrzeń do zgłębiania roli litery w komunikacji wizualnej – zarówno jako znaku informacyjnego, jak i formy graficznej. Uczestnicy zapoznają się z historią liternictwa, klasyfikacją krojów pisma oraz zasadami ich doboru w projektowaniu. Analiza procesów czytania pozwoli lepiej zrozumieć wpływ typografii na odbiór treści, a refleksja nad praktykami projektowymi wskaże, jak świadomie wykorzystywać pismo w grafice użytkowej i artystycznej. Omówione zostaną także zagadnienia związane z użyciem liternictwa w projektach systemów informacji i identyfikacji.</w:t>
            </w:r>
          </w:p>
          <w:p w:rsidR="00E8315B" w:rsidRPr="00F91D65" w:rsidRDefault="00E8315B" w:rsidP="00C74FC4">
            <w:pPr>
              <w:jc w:val="center"/>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b/>
                <w:sz w:val="20"/>
                <w:szCs w:val="20"/>
                <w:lang w:eastAsia="en-US"/>
              </w:rPr>
            </w:pPr>
            <w:r w:rsidRPr="00F91D65">
              <w:rPr>
                <w:rFonts w:ascii="Corbel" w:hAnsi="Corbel"/>
                <w:b/>
                <w:noProof/>
                <w:sz w:val="20"/>
                <w:szCs w:val="20"/>
                <w:u w:val="single"/>
              </w:rPr>
              <w:lastRenderedPageBreak/>
              <w:drawing>
                <wp:inline distT="0" distB="0" distL="0" distR="0" wp14:anchorId="2F545923" wp14:editId="51EC5593">
                  <wp:extent cx="1560830" cy="2343312"/>
                  <wp:effectExtent l="0" t="0" r="1270" b="0"/>
                  <wp:docPr id="10" name="Obraz 10" descr="C:\Users\gpiechnik\AppData\Local\Microsoft\Windows\INetCache\Content.MSO\CA7146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iechnik\AppData\Local\Microsoft\Windows\INetCache\Content.MSO\CA714658.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2835" cy="2406375"/>
                          </a:xfrm>
                          <a:prstGeom prst="rect">
                            <a:avLst/>
                          </a:prstGeom>
                          <a:noFill/>
                          <a:ln>
                            <a:noFill/>
                          </a:ln>
                        </pic:spPr>
                      </pic:pic>
                    </a:graphicData>
                  </a:graphic>
                </wp:inline>
              </w:drawing>
            </w:r>
          </w:p>
          <w:p w:rsidR="00E8315B" w:rsidRDefault="00E8315B" w:rsidP="00F91D65">
            <w:pPr>
              <w:jc w:val="center"/>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b/>
                <w:sz w:val="20"/>
                <w:szCs w:val="20"/>
                <w:lang w:eastAsia="en-US"/>
              </w:rPr>
            </w:pPr>
            <w:r w:rsidRPr="00F91D65">
              <w:rPr>
                <w:rFonts w:ascii="Corbel" w:eastAsiaTheme="minorHAnsi" w:hAnsi="Corbel" w:cs="Times New Roman"/>
                <w:b/>
                <w:sz w:val="20"/>
                <w:szCs w:val="20"/>
                <w:lang w:eastAsia="en-US"/>
              </w:rPr>
              <w:t>mgr Monika Masłyk</w:t>
            </w:r>
          </w:p>
          <w:p w:rsidR="00F91D65" w:rsidRPr="00F91D65" w:rsidRDefault="00F91D65" w:rsidP="00F91D65">
            <w:pPr>
              <w:jc w:val="center"/>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b/>
                <w:sz w:val="20"/>
                <w:szCs w:val="20"/>
                <w:u w:val="single"/>
                <w:lang w:eastAsia="en-US"/>
              </w:rPr>
            </w:pP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sz w:val="20"/>
                <w:szCs w:val="20"/>
                <w:lang w:eastAsia="en-US"/>
              </w:rPr>
            </w:pPr>
            <w:r w:rsidRPr="00F91D65">
              <w:rPr>
                <w:rFonts w:ascii="Corbel" w:eastAsiaTheme="minorHAnsi" w:hAnsi="Corbel" w:cs="Times New Roman"/>
                <w:sz w:val="20"/>
                <w:szCs w:val="20"/>
                <w:lang w:eastAsia="en-US"/>
              </w:rPr>
              <w:t>Magister Grafiki (Uniwersytet Rzeszowski, Wydział Sztuki, rok 2013).</w:t>
            </w: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sz w:val="20"/>
                <w:szCs w:val="20"/>
                <w:lang w:eastAsia="en-US"/>
              </w:rPr>
            </w:pPr>
            <w:r w:rsidRPr="00F91D65">
              <w:rPr>
                <w:rFonts w:ascii="Corbel" w:eastAsiaTheme="minorHAnsi" w:hAnsi="Corbel" w:cs="Times New Roman"/>
                <w:sz w:val="20"/>
                <w:szCs w:val="20"/>
                <w:lang w:eastAsia="en-US"/>
              </w:rPr>
              <w:t>Jej zainteresowania naukowe koncentrują się wokół: projektowania grafiki użytkowej 2D z elementami 3D oraz artystycznej, łączeniu technik cyfrowych z warsztatowymi, historii grafiki i sztuki, współczesnymi trendami dotyczącymi grafiki w designie.</w:t>
            </w:r>
            <w:r w:rsidR="00F91D65">
              <w:rPr>
                <w:rFonts w:ascii="Corbel" w:eastAsiaTheme="minorHAnsi" w:hAnsi="Corbel" w:cs="Times New Roman"/>
                <w:sz w:val="20"/>
                <w:szCs w:val="20"/>
                <w:lang w:eastAsia="en-US"/>
              </w:rPr>
              <w:t xml:space="preserve"> </w:t>
            </w:r>
            <w:r w:rsidRPr="00F91D65">
              <w:rPr>
                <w:rFonts w:ascii="Corbel" w:eastAsiaTheme="minorHAnsi" w:hAnsi="Corbel" w:cs="Times New Roman"/>
                <w:sz w:val="20"/>
                <w:szCs w:val="20"/>
                <w:lang w:eastAsia="en-US"/>
              </w:rPr>
              <w:t>Jest autorem publikacji naukowych oraz raportów badawczych, które ze względu na praktykowaną specjalizację naukową mają zróżnicowane formy: pisemne lub graficzne. Dotyczą dziedzin: projektowanie graficzne, rysunek, pedagogika nauczania obejmująca przedmioty artystyczne i techniczne. </w:t>
            </w: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sz w:val="20"/>
                <w:szCs w:val="20"/>
                <w:lang w:eastAsia="en-US"/>
              </w:rPr>
            </w:pP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sz w:val="20"/>
                <w:szCs w:val="20"/>
                <w:lang w:eastAsia="en-US"/>
              </w:rPr>
            </w:pPr>
          </w:p>
          <w:p w:rsidR="00E8315B" w:rsidRPr="00F91D65" w:rsidRDefault="00E8315B" w:rsidP="00C74FC4">
            <w:pPr>
              <w:numPr>
                <w:ilvl w:val="0"/>
                <w:numId w:val="16"/>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b/>
                <w:sz w:val="20"/>
                <w:szCs w:val="20"/>
                <w:u w:val="single"/>
                <w:lang w:eastAsia="en-US"/>
              </w:rPr>
            </w:pPr>
            <w:r w:rsidRPr="00F91D65">
              <w:rPr>
                <w:rFonts w:ascii="Corbel" w:eastAsiaTheme="minorHAnsi" w:hAnsi="Corbel" w:cs="Times New Roman"/>
                <w:b/>
                <w:sz w:val="20"/>
                <w:szCs w:val="20"/>
                <w:u w:val="single"/>
                <w:lang w:eastAsia="en-US"/>
              </w:rPr>
              <w:t>Zarządzanie informacją</w:t>
            </w:r>
          </w:p>
          <w:p w:rsidR="00E8315B" w:rsidRPr="00F91D65" w:rsidRDefault="00E8315B" w:rsidP="00C74FC4">
            <w:pPr>
              <w:spacing w:after="20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b/>
                <w:sz w:val="20"/>
                <w:szCs w:val="20"/>
                <w:u w:val="single"/>
                <w:lang w:eastAsia="en-US"/>
              </w:rPr>
            </w:pPr>
          </w:p>
          <w:p w:rsidR="00E8315B" w:rsidRPr="00F91D65" w:rsidRDefault="00E8315B" w:rsidP="00C74FC4">
            <w:pPr>
              <w:spacing w:after="200"/>
              <w:jc w:val="both"/>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sz w:val="20"/>
                <w:szCs w:val="20"/>
                <w:lang w:eastAsia="en-US"/>
              </w:rPr>
            </w:pPr>
            <w:r w:rsidRPr="00F91D65">
              <w:rPr>
                <w:rFonts w:ascii="Corbel" w:eastAsiaTheme="minorHAnsi" w:hAnsi="Corbel" w:cs="Times New Roman"/>
                <w:sz w:val="20"/>
                <w:szCs w:val="20"/>
                <w:lang w:eastAsia="en-US"/>
              </w:rPr>
              <w:t xml:space="preserve">Celem przedmiotu jest zapoznanie z rolą informacji we współczesnym społeczeństwie, metodami pozyskiwania informacji, źródłami informacji publicznej </w:t>
            </w:r>
            <w:r w:rsidR="00F91D65">
              <w:rPr>
                <w:rFonts w:ascii="Corbel" w:eastAsiaTheme="minorHAnsi" w:hAnsi="Corbel" w:cs="Times New Roman"/>
                <w:sz w:val="20"/>
                <w:szCs w:val="20"/>
                <w:lang w:eastAsia="en-US"/>
              </w:rPr>
              <w:t xml:space="preserve">                        </w:t>
            </w:r>
            <w:r w:rsidRPr="00F91D65">
              <w:rPr>
                <w:rFonts w:ascii="Corbel" w:eastAsiaTheme="minorHAnsi" w:hAnsi="Corbel" w:cs="Times New Roman"/>
                <w:sz w:val="20"/>
                <w:szCs w:val="20"/>
                <w:lang w:eastAsia="en-US"/>
              </w:rPr>
              <w:t>i ochroną informacji.</w:t>
            </w:r>
          </w:p>
          <w:p w:rsidR="00E8315B" w:rsidRPr="00F91D65" w:rsidRDefault="00E8315B" w:rsidP="00C74FC4">
            <w:pPr>
              <w:jc w:val="center"/>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sz w:val="20"/>
                <w:szCs w:val="20"/>
                <w:lang w:eastAsia="en-US"/>
              </w:rPr>
            </w:pPr>
            <w:r w:rsidRPr="00F91D65">
              <w:rPr>
                <w:rFonts w:ascii="Corbel" w:hAnsi="Corbel"/>
                <w:noProof/>
                <w:sz w:val="20"/>
                <w:szCs w:val="20"/>
              </w:rPr>
              <w:drawing>
                <wp:inline distT="0" distB="0" distL="0" distR="0" wp14:anchorId="729BDBA4" wp14:editId="60460A5A">
                  <wp:extent cx="2628900" cy="1752600"/>
                  <wp:effectExtent l="0" t="0" r="0" b="0"/>
                  <wp:docPr id="198153805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inline>
              </w:drawing>
            </w:r>
          </w:p>
          <w:p w:rsidR="00E8315B" w:rsidRPr="00F91D65" w:rsidRDefault="00E8315B" w:rsidP="00C74FC4">
            <w:pPr>
              <w:jc w:val="center"/>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b/>
                <w:bCs/>
                <w:sz w:val="20"/>
                <w:szCs w:val="20"/>
                <w:lang w:eastAsia="en-US"/>
              </w:rPr>
            </w:pPr>
            <w:r w:rsidRPr="00F91D65">
              <w:rPr>
                <w:rFonts w:ascii="Corbel" w:eastAsiaTheme="minorHAnsi" w:hAnsi="Corbel" w:cs="Times New Roman"/>
                <w:b/>
                <w:bCs/>
                <w:sz w:val="20"/>
                <w:szCs w:val="20"/>
                <w:lang w:eastAsia="en-US"/>
              </w:rPr>
              <w:t>dr hab. Andrzej Adamski, prof. WSIiZ</w:t>
            </w:r>
          </w:p>
          <w:p w:rsidR="00E8315B" w:rsidRPr="00F91D65" w:rsidRDefault="00E8315B" w:rsidP="00C74FC4">
            <w:pPr>
              <w:jc w:val="center"/>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b/>
                <w:bCs/>
                <w:sz w:val="20"/>
                <w:szCs w:val="20"/>
                <w:lang w:eastAsia="en-US"/>
              </w:rPr>
            </w:pPr>
          </w:p>
          <w:p w:rsidR="00E8315B" w:rsidRPr="00F91D65" w:rsidRDefault="00E8315B" w:rsidP="00C74FC4">
            <w:pPr>
              <w:pStyle w:val="Akapitzlist"/>
              <w:ind w:left="0"/>
              <w:jc w:val="both"/>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b/>
                <w:sz w:val="20"/>
                <w:szCs w:val="20"/>
                <w:u w:val="single"/>
                <w:lang w:eastAsia="en-US"/>
              </w:rPr>
            </w:pPr>
            <w:r w:rsidRPr="00F91D65">
              <w:rPr>
                <w:rFonts w:ascii="Corbel" w:eastAsiaTheme="minorHAnsi" w:hAnsi="Corbel" w:cs="Times New Roman"/>
                <w:b/>
                <w:bCs/>
                <w:sz w:val="20"/>
                <w:szCs w:val="20"/>
                <w:lang w:eastAsia="en-US"/>
              </w:rPr>
              <w:t>dr hab. Andrzej Adamski, prof. WSIiZ</w:t>
            </w:r>
            <w:r w:rsidRPr="00F91D65">
              <w:rPr>
                <w:rFonts w:ascii="Corbel" w:eastAsiaTheme="minorHAnsi" w:hAnsi="Corbel" w:cs="Times New Roman"/>
                <w:sz w:val="20"/>
                <w:szCs w:val="20"/>
                <w:lang w:eastAsia="en-US"/>
              </w:rPr>
              <w:t xml:space="preserve"> - z nauk teologicznych w zakresie teologii środków społecznego przekazu na podstawie książki „Media w analogowym </w:t>
            </w:r>
            <w:r w:rsidR="00F91D65">
              <w:rPr>
                <w:rFonts w:ascii="Corbel" w:eastAsiaTheme="minorHAnsi" w:hAnsi="Corbel" w:cs="Times New Roman"/>
                <w:sz w:val="20"/>
                <w:szCs w:val="20"/>
                <w:lang w:eastAsia="en-US"/>
              </w:rPr>
              <w:t xml:space="preserve">                   </w:t>
            </w:r>
            <w:r w:rsidRPr="00F91D65">
              <w:rPr>
                <w:rFonts w:ascii="Corbel" w:eastAsiaTheme="minorHAnsi" w:hAnsi="Corbel" w:cs="Times New Roman"/>
                <w:sz w:val="20"/>
                <w:szCs w:val="20"/>
                <w:lang w:eastAsia="en-US"/>
              </w:rPr>
              <w:t>i cyfrowym świecie. Wpływ cyfrowej rewolucji na rekonfigurację komunikacji społecznej” (Uniwersytet Kardynała Stefana Wyszyńskiego w Warszawie, rok 2013). Medioznawca i publicysta. Autor licznych publikacji naukowych z zakresu nauk o mediach i komunikacji społecznej, jak również artykułów popularnonaukowych i prasowych. Jego zainteresowania naukowe koncentrują się głównie wokół komunikacji internetowej i cyfrowej, nowych mediów oraz polskiego systemu medialnego, historii mediów i prasy dla dzieci, a także teologii mediów</w:t>
            </w:r>
            <w:r w:rsidR="00F91D65">
              <w:rPr>
                <w:rFonts w:ascii="Corbel" w:eastAsiaTheme="minorHAnsi" w:hAnsi="Corbel" w:cs="Times New Roman"/>
                <w:sz w:val="20"/>
                <w:szCs w:val="20"/>
                <w:lang w:eastAsia="en-US"/>
              </w:rPr>
              <w:t xml:space="preserve"> </w:t>
            </w:r>
            <w:r w:rsidRPr="00F91D65">
              <w:rPr>
                <w:rFonts w:ascii="Corbel" w:eastAsiaTheme="minorHAnsi" w:hAnsi="Corbel" w:cs="Times New Roman"/>
                <w:sz w:val="20"/>
                <w:szCs w:val="20"/>
                <w:lang w:eastAsia="en-US"/>
              </w:rPr>
              <w:t>i komunikacji.</w:t>
            </w: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sz w:val="20"/>
                <w:szCs w:val="20"/>
                <w:lang w:eastAsia="en-US"/>
              </w:rPr>
            </w:pPr>
          </w:p>
        </w:tc>
      </w:tr>
      <w:tr w:rsidR="00B736FB" w:rsidRPr="00EF686A" w:rsidTr="00A863DB">
        <w:tc>
          <w:tcPr>
            <w:cnfStyle w:val="001000000000" w:firstRow="0" w:lastRow="0" w:firstColumn="1" w:lastColumn="0" w:oddVBand="0" w:evenVBand="0" w:oddHBand="0" w:evenHBand="0" w:firstRowFirstColumn="0" w:firstRowLastColumn="0" w:lastRowFirstColumn="0" w:lastRowLastColumn="0"/>
            <w:tcW w:w="3120" w:type="dxa"/>
            <w:tcBorders>
              <w:top w:val="single" w:sz="4" w:space="0" w:color="auto"/>
              <w:bottom w:val="dashSmallGap" w:sz="4" w:space="0" w:color="auto"/>
              <w:right w:val="single" w:sz="4" w:space="0" w:color="auto"/>
            </w:tcBorders>
          </w:tcPr>
          <w:p w:rsidR="00B736FB" w:rsidRPr="00EF686A" w:rsidRDefault="00B736FB" w:rsidP="00B736FB">
            <w:pPr>
              <w:tabs>
                <w:tab w:val="left" w:pos="936"/>
              </w:tabs>
              <w:rPr>
                <w:rFonts w:ascii="Corbel" w:hAnsi="Corbel" w:cs="Tahoma"/>
                <w:smallCaps/>
                <w:sz w:val="20"/>
                <w:szCs w:val="20"/>
                <w:highlight w:val="yellow"/>
              </w:rPr>
            </w:pPr>
            <w:r w:rsidRPr="006D10E2">
              <w:rPr>
                <w:rFonts w:ascii="Corbel" w:hAnsi="Corbel" w:cs="Tahoma"/>
                <w:smallCaps/>
                <w:sz w:val="20"/>
                <w:szCs w:val="20"/>
              </w:rPr>
              <w:lastRenderedPageBreak/>
              <w:t>KOMUNIKACJA CYFROWA</w:t>
            </w:r>
          </w:p>
        </w:tc>
        <w:tc>
          <w:tcPr>
            <w:tcW w:w="13348" w:type="dxa"/>
            <w:tcBorders>
              <w:top w:val="dashSmallGap" w:sz="4" w:space="0" w:color="auto"/>
              <w:left w:val="single" w:sz="4" w:space="0" w:color="auto"/>
              <w:bottom w:val="dashSmallGap" w:sz="4" w:space="0" w:color="auto"/>
            </w:tcBorders>
            <w:shd w:val="clear" w:color="auto" w:fill="auto"/>
          </w:tcPr>
          <w:p w:rsidR="00B736FB" w:rsidRPr="00F91D65" w:rsidRDefault="00B736FB" w:rsidP="00B736FB">
            <w:pPr>
              <w:pStyle w:val="Akapitzlist"/>
              <w:numPr>
                <w:ilvl w:val="0"/>
                <w:numId w:val="26"/>
              </w:numPr>
              <w:cnfStyle w:val="000000000000" w:firstRow="0" w:lastRow="0" w:firstColumn="0" w:lastColumn="0" w:oddVBand="0" w:evenVBand="0" w:oddHBand="0" w:evenHBand="0" w:firstRowFirstColumn="0" w:firstRowLastColumn="0" w:lastRowFirstColumn="0" w:lastRowLastColumn="0"/>
              <w:rPr>
                <w:rFonts w:ascii="Corbel" w:hAnsi="Corbel" w:cs="Times New Roman"/>
                <w:b/>
                <w:sz w:val="20"/>
                <w:szCs w:val="20"/>
                <w:u w:val="single"/>
              </w:rPr>
            </w:pPr>
            <w:r w:rsidRPr="00F91D65">
              <w:rPr>
                <w:rFonts w:ascii="Corbel" w:hAnsi="Corbel" w:cs="Times New Roman"/>
                <w:b/>
                <w:sz w:val="20"/>
                <w:szCs w:val="20"/>
                <w:u w:val="single"/>
              </w:rPr>
              <w:t>E-biznes - zarządzanie produktem cyfrowym</w:t>
            </w: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F91D65">
              <w:rPr>
                <w:rFonts w:ascii="Corbel" w:hAnsi="Corbel" w:cs="Times New Roman"/>
                <w:sz w:val="20"/>
                <w:szCs w:val="20"/>
              </w:rPr>
              <w:t xml:space="preserve">Wykład ma na celu zapoznanie słuchaczy z kluczowymi pojęciami z zakresu e-biznesu oraz innowacyjnymi koncepcjami prowadzenia działalności gospodarczej </w:t>
            </w:r>
            <w:r w:rsidR="00F91D65">
              <w:rPr>
                <w:rFonts w:ascii="Corbel" w:hAnsi="Corbel" w:cs="Times New Roman"/>
                <w:sz w:val="20"/>
                <w:szCs w:val="20"/>
              </w:rPr>
              <w:t xml:space="preserve">       </w:t>
            </w:r>
            <w:r w:rsidRPr="00F91D65">
              <w:rPr>
                <w:rFonts w:ascii="Corbel" w:hAnsi="Corbel" w:cs="Times New Roman"/>
                <w:sz w:val="20"/>
                <w:szCs w:val="20"/>
              </w:rPr>
              <w:t>z wykorzystaniem produktów cyfrowych i infrastruktury Internetu. W trakcie wykładu omawiane są zagadnienia związane</w:t>
            </w:r>
            <w:r w:rsidR="00F91D65">
              <w:rPr>
                <w:rFonts w:ascii="Corbel" w:hAnsi="Corbel" w:cs="Times New Roman"/>
                <w:sz w:val="20"/>
                <w:szCs w:val="20"/>
              </w:rPr>
              <w:t xml:space="preserve"> </w:t>
            </w:r>
            <w:r w:rsidRPr="00F91D65">
              <w:rPr>
                <w:rFonts w:ascii="Corbel" w:hAnsi="Corbel" w:cs="Times New Roman"/>
                <w:sz w:val="20"/>
                <w:szCs w:val="20"/>
              </w:rPr>
              <w:t xml:space="preserve">z planowaniem, organizacją </w:t>
            </w:r>
            <w:r w:rsidR="00F91D65">
              <w:rPr>
                <w:rFonts w:ascii="Corbel" w:hAnsi="Corbel" w:cs="Times New Roman"/>
                <w:sz w:val="20"/>
                <w:szCs w:val="20"/>
              </w:rPr>
              <w:t xml:space="preserve">                                             </w:t>
            </w:r>
            <w:r w:rsidRPr="00F91D65">
              <w:rPr>
                <w:rFonts w:ascii="Corbel" w:hAnsi="Corbel" w:cs="Times New Roman"/>
                <w:sz w:val="20"/>
                <w:szCs w:val="20"/>
              </w:rPr>
              <w:t>i projektowaniem produktów cyfrowych oraz tworzeniem internetowych modeli biznesowych. Podczas zajęć uczestnicy zdobywają umiejętność swobodnego posługiwania się terminologią biznesu elektronicznego oraz zarządzania produktem cyfrowym.</w:t>
            </w:r>
          </w:p>
          <w:p w:rsidR="00B736FB" w:rsidRPr="00F91D65" w:rsidRDefault="00B736FB" w:rsidP="00B736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F91D65">
              <w:rPr>
                <w:sz w:val="20"/>
                <w:szCs w:val="20"/>
              </w:rPr>
              <w:fldChar w:fldCharType="begin"/>
            </w:r>
            <w:r w:rsidRPr="00F91D65">
              <w:rPr>
                <w:sz w:val="20"/>
                <w:szCs w:val="20"/>
              </w:rPr>
              <w:instrText xml:space="preserve"> INCLUDEPICTURE "https://podyplomowe.wsiz.edu.pl/wp-content/uploads/2018/08/Jakiela-Jacek-e1652089845811.jpg" \* MERGEFORMATINET </w:instrText>
            </w:r>
            <w:r w:rsidRPr="00F91D65">
              <w:rPr>
                <w:sz w:val="20"/>
                <w:szCs w:val="20"/>
              </w:rPr>
              <w:fldChar w:fldCharType="separate"/>
            </w:r>
            <w:r w:rsidRPr="00F91D65">
              <w:rPr>
                <w:noProof/>
                <w:sz w:val="20"/>
                <w:szCs w:val="20"/>
              </w:rPr>
              <w:drawing>
                <wp:inline distT="0" distB="0" distL="0" distR="0" wp14:anchorId="5B8E3EC9" wp14:editId="7B0B8A3F">
                  <wp:extent cx="2296795" cy="2278035"/>
                  <wp:effectExtent l="0" t="0" r="8255" b="825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6439" cy="2287600"/>
                          </a:xfrm>
                          <a:prstGeom prst="rect">
                            <a:avLst/>
                          </a:prstGeom>
                          <a:noFill/>
                          <a:ln>
                            <a:noFill/>
                          </a:ln>
                        </pic:spPr>
                      </pic:pic>
                    </a:graphicData>
                  </a:graphic>
                </wp:inline>
              </w:drawing>
            </w:r>
            <w:r w:rsidRPr="00F91D65">
              <w:rPr>
                <w:sz w:val="20"/>
                <w:szCs w:val="20"/>
              </w:rPr>
              <w:fldChar w:fldCharType="end"/>
            </w:r>
          </w:p>
          <w:p w:rsidR="00B736FB" w:rsidRPr="00F91D65" w:rsidRDefault="00B736FB" w:rsidP="00B736FB">
            <w:pPr>
              <w:jc w:val="center"/>
              <w:cnfStyle w:val="000000000000" w:firstRow="0" w:lastRow="0" w:firstColumn="0" w:lastColumn="0" w:oddVBand="0" w:evenVBand="0" w:oddHBand="0" w:evenHBand="0" w:firstRowFirstColumn="0" w:firstRowLastColumn="0" w:lastRowFirstColumn="0" w:lastRowLastColumn="0"/>
              <w:rPr>
                <w:rFonts w:ascii="Corbel" w:hAnsi="Corbel" w:cs="Times New Roman"/>
                <w:b/>
                <w:sz w:val="20"/>
                <w:szCs w:val="20"/>
              </w:rPr>
            </w:pPr>
            <w:r w:rsidRPr="00F91D65">
              <w:rPr>
                <w:rFonts w:ascii="Corbel" w:hAnsi="Corbel" w:cs="Times New Roman"/>
                <w:b/>
                <w:sz w:val="20"/>
                <w:szCs w:val="20"/>
              </w:rPr>
              <w:t xml:space="preserve">dr inż. Jacek Jakieła </w:t>
            </w:r>
          </w:p>
          <w:p w:rsidR="00B736FB" w:rsidRPr="00F91D65" w:rsidRDefault="00B736FB" w:rsidP="00B736FB">
            <w:pPr>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rsidR="00B736FB" w:rsidRPr="00F91D65" w:rsidRDefault="00B736FB" w:rsidP="00F91D65">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F91D65">
              <w:rPr>
                <w:rFonts w:ascii="Corbel" w:hAnsi="Corbel" w:cs="Times New Roman"/>
                <w:sz w:val="20"/>
                <w:szCs w:val="20"/>
              </w:rPr>
              <w:t>Dr inż. Jacek Jakieła - specjalista z obszaru analityki biznesowej, analizy i projektowania informatycznych systemów zarządzania, baz danych oraz technologii agentowych. W ramach działalności dydaktycznej zajmuje się prowadzeniem zajęć o tematyce związanej z biznesem elektronicznym, analityką biznesową, analizą i projektowaniem informatycznych systemów zarządzania, bazami danych oraz technologiami agentowymi.</w:t>
            </w:r>
          </w:p>
          <w:p w:rsidR="00B736FB" w:rsidRPr="00F91D65" w:rsidRDefault="00B736FB" w:rsidP="00B736FB">
            <w:pPr>
              <w:cnfStyle w:val="000000000000" w:firstRow="0" w:lastRow="0" w:firstColumn="0" w:lastColumn="0" w:oddVBand="0" w:evenVBand="0" w:oddHBand="0" w:evenHBand="0" w:firstRowFirstColumn="0" w:firstRowLastColumn="0" w:lastRowFirstColumn="0" w:lastRowLastColumn="0"/>
              <w:rPr>
                <w:rFonts w:ascii="Corbel" w:hAnsi="Corbel" w:cs="Times New Roman"/>
                <w:b/>
                <w:sz w:val="20"/>
                <w:szCs w:val="20"/>
              </w:rPr>
            </w:pPr>
          </w:p>
          <w:p w:rsidR="00B736FB" w:rsidRPr="00F91D65" w:rsidRDefault="00B736FB" w:rsidP="00B736FB">
            <w:pPr>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u w:val="single"/>
              </w:rPr>
            </w:pPr>
            <w:r w:rsidRPr="00F91D65">
              <w:rPr>
                <w:rFonts w:ascii="Corbel" w:hAnsi="Corbel" w:cs="Times New Roman"/>
                <w:b/>
                <w:sz w:val="20"/>
                <w:szCs w:val="20"/>
                <w:u w:val="single"/>
              </w:rPr>
              <w:t>2. Prawo mediów</w:t>
            </w:r>
          </w:p>
          <w:p w:rsidR="00B736FB" w:rsidRPr="00F91D65" w:rsidRDefault="00B736FB" w:rsidP="00B736FB">
            <w:pPr>
              <w:ind w:left="720"/>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u w:val="single"/>
              </w:rPr>
            </w:pP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F91D65">
              <w:rPr>
                <w:rFonts w:ascii="Corbel" w:hAnsi="Corbel" w:cs="Times New Roman"/>
                <w:sz w:val="20"/>
                <w:szCs w:val="20"/>
              </w:rPr>
              <w:t xml:space="preserve">Wykład ma na celu zapoznanie słuchaczy z kluczowymi pojęciami i instytucjami z zakresu prawa mediów, w szczególności z ustawą Prawo prasowe, ustawą </w:t>
            </w:r>
            <w:r w:rsidR="00F91D65">
              <w:rPr>
                <w:rFonts w:ascii="Corbel" w:hAnsi="Corbel" w:cs="Times New Roman"/>
                <w:sz w:val="20"/>
                <w:szCs w:val="20"/>
              </w:rPr>
              <w:t xml:space="preserve">                           </w:t>
            </w:r>
            <w:r w:rsidRPr="00F91D65">
              <w:rPr>
                <w:rFonts w:ascii="Corbel" w:hAnsi="Corbel" w:cs="Times New Roman"/>
                <w:sz w:val="20"/>
                <w:szCs w:val="20"/>
              </w:rPr>
              <w:t xml:space="preserve">o dostępie do informacji publicznej oraz ustawą o radiofonii i telewizji oraz aktualnym orzecznictwem sądowym wydanym na tle wymienionych ustaw. Podczas wykładu analizowane są także bieżące zmiany w zakresie prawa mediów w Polsce, w tym aktualne wydarzenia związane z projektowaniem prawa w tym zakresie.               </w:t>
            </w: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F91D65">
              <w:rPr>
                <w:rFonts w:ascii="Corbel" w:hAnsi="Corbel" w:cs="Times New Roman"/>
                <w:sz w:val="20"/>
                <w:szCs w:val="20"/>
              </w:rPr>
              <w:t xml:space="preserve"> </w:t>
            </w:r>
          </w:p>
          <w:p w:rsidR="00B736FB" w:rsidRPr="00F91D65" w:rsidRDefault="00B736FB" w:rsidP="00B736FB">
            <w:pPr>
              <w:spacing w:line="276" w:lineRule="auto"/>
              <w:jc w:val="center"/>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F91D65">
              <w:rPr>
                <w:rFonts w:ascii="Corbel" w:hAnsi="Corbel" w:cs="Times New Roman"/>
                <w:noProof/>
                <w:sz w:val="20"/>
                <w:szCs w:val="20"/>
              </w:rPr>
              <w:lastRenderedPageBreak/>
              <w:drawing>
                <wp:inline distT="0" distB="0" distL="0" distR="0" wp14:anchorId="04C37BF1" wp14:editId="5A767323">
                  <wp:extent cx="2857500" cy="190500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G_857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9261" cy="1906174"/>
                          </a:xfrm>
                          <a:prstGeom prst="rect">
                            <a:avLst/>
                          </a:prstGeom>
                        </pic:spPr>
                      </pic:pic>
                    </a:graphicData>
                  </a:graphic>
                </wp:inline>
              </w:drawing>
            </w:r>
          </w:p>
          <w:p w:rsidR="00B736FB" w:rsidRPr="00F91D65" w:rsidRDefault="00B736FB" w:rsidP="00B736FB">
            <w:pPr>
              <w:jc w:val="center"/>
              <w:cnfStyle w:val="000000000000" w:firstRow="0" w:lastRow="0" w:firstColumn="0" w:lastColumn="0" w:oddVBand="0" w:evenVBand="0" w:oddHBand="0" w:evenHBand="0" w:firstRowFirstColumn="0" w:firstRowLastColumn="0" w:lastRowFirstColumn="0" w:lastRowLastColumn="0"/>
              <w:rPr>
                <w:rFonts w:ascii="Corbel" w:hAnsi="Corbel" w:cs="Times New Roman"/>
                <w:b/>
                <w:sz w:val="20"/>
                <w:szCs w:val="20"/>
              </w:rPr>
            </w:pPr>
            <w:r w:rsidRPr="00F91D65">
              <w:rPr>
                <w:rFonts w:ascii="Corbel" w:hAnsi="Corbel" w:cs="Times New Roman"/>
                <w:b/>
                <w:sz w:val="20"/>
                <w:szCs w:val="20"/>
              </w:rPr>
              <w:t>dr Katarzyna Kurzępa-Dedo</w:t>
            </w:r>
          </w:p>
          <w:p w:rsidR="00B736FB" w:rsidRPr="00F91D65" w:rsidRDefault="00B736FB" w:rsidP="00B736FB">
            <w:pPr>
              <w:spacing w:line="276" w:lineRule="auto"/>
              <w:jc w:val="center"/>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F91D65">
              <w:rPr>
                <w:rFonts w:ascii="Corbel" w:hAnsi="Corbel" w:cs="Times New Roman"/>
                <w:sz w:val="20"/>
                <w:szCs w:val="20"/>
              </w:rPr>
              <w:t xml:space="preserve">Dr Katarzyna Kurzępa-Dedo - pełnomocniczka Rektora ds. przeciwdziałania mobbingowi, dyskryminacji i przemocy, adiunktka w Katedrze Nauk o Polityce </w:t>
            </w:r>
            <w:r w:rsidR="00F91D65">
              <w:rPr>
                <w:rFonts w:ascii="Corbel" w:hAnsi="Corbel" w:cs="Times New Roman"/>
                <w:sz w:val="20"/>
                <w:szCs w:val="20"/>
              </w:rPr>
              <w:t xml:space="preserve">                               </w:t>
            </w:r>
            <w:r w:rsidRPr="00F91D65">
              <w:rPr>
                <w:rFonts w:ascii="Corbel" w:hAnsi="Corbel" w:cs="Times New Roman"/>
                <w:sz w:val="20"/>
                <w:szCs w:val="20"/>
              </w:rPr>
              <w:t xml:space="preserve">i Administracji. Doktor nauk prawnych, ukończyła aplikację sędziowską i zdała egzamin sędziowski. Rzecznik dyscyplinarny ds. nauczycieli akademickich Wyższej Szkoły Informatyki i Zarządzania w Rzeszowie. Jest autorką publikacji z zakresu prawa gospodarczego.                           </w:t>
            </w: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b/>
                <w:sz w:val="20"/>
                <w:szCs w:val="20"/>
                <w:u w:val="single"/>
              </w:rPr>
            </w:pPr>
          </w:p>
        </w:tc>
      </w:tr>
      <w:tr w:rsidR="00E8315B" w:rsidRPr="00EF686A" w:rsidTr="00C74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Borders>
              <w:top w:val="dashSmallGap" w:sz="4" w:space="0" w:color="auto"/>
              <w:bottom w:val="dashSmallGap" w:sz="4" w:space="0" w:color="auto"/>
              <w:right w:val="single" w:sz="4" w:space="0" w:color="auto"/>
            </w:tcBorders>
          </w:tcPr>
          <w:p w:rsidR="00E8315B" w:rsidRPr="00EF686A" w:rsidRDefault="00E8315B" w:rsidP="00C74FC4">
            <w:pPr>
              <w:jc w:val="center"/>
              <w:rPr>
                <w:rFonts w:ascii="Corbel" w:hAnsi="Corbel" w:cs="Tahoma"/>
                <w:smallCaps/>
                <w:sz w:val="20"/>
                <w:szCs w:val="20"/>
              </w:rPr>
            </w:pPr>
            <w:r w:rsidRPr="006D10E2">
              <w:rPr>
                <w:rFonts w:ascii="Corbel" w:hAnsi="Corbel" w:cs="Tahoma"/>
                <w:smallCaps/>
                <w:sz w:val="20"/>
                <w:szCs w:val="20"/>
              </w:rPr>
              <w:lastRenderedPageBreak/>
              <w:t>PROJEKTOWANIE GRAFICZNE</w:t>
            </w:r>
            <w:r w:rsidRPr="00EF686A">
              <w:rPr>
                <w:rFonts w:ascii="Corbel" w:hAnsi="Corbel" w:cs="Tahoma"/>
                <w:smallCaps/>
                <w:sz w:val="20"/>
                <w:szCs w:val="20"/>
              </w:rPr>
              <w:t xml:space="preserve"> </w:t>
            </w:r>
          </w:p>
          <w:p w:rsidR="00E8315B" w:rsidRPr="00EF686A" w:rsidRDefault="00E8315B" w:rsidP="00C74FC4">
            <w:pPr>
              <w:jc w:val="center"/>
              <w:rPr>
                <w:rFonts w:ascii="Corbel" w:hAnsi="Corbel" w:cs="Tahoma"/>
                <w:smallCaps/>
                <w:sz w:val="20"/>
                <w:szCs w:val="20"/>
              </w:rPr>
            </w:pPr>
          </w:p>
        </w:tc>
        <w:tc>
          <w:tcPr>
            <w:tcW w:w="13348" w:type="dxa"/>
            <w:tcBorders>
              <w:top w:val="dashSmallGap" w:sz="4" w:space="0" w:color="auto"/>
              <w:left w:val="single" w:sz="4" w:space="0" w:color="auto"/>
            </w:tcBorders>
            <w:shd w:val="clear" w:color="auto" w:fill="auto"/>
          </w:tcPr>
          <w:p w:rsidR="00E8315B" w:rsidRPr="00F91D65" w:rsidRDefault="00E8315B" w:rsidP="00C74FC4">
            <w:pPr>
              <w:pStyle w:val="Akapitzlist"/>
              <w:numPr>
                <w:ilvl w:val="0"/>
                <w:numId w:val="12"/>
              </w:numPr>
              <w:cnfStyle w:val="000000100000" w:firstRow="0" w:lastRow="0" w:firstColumn="0" w:lastColumn="0" w:oddVBand="0" w:evenVBand="0" w:oddHBand="1" w:evenHBand="0" w:firstRowFirstColumn="0" w:firstRowLastColumn="0" w:lastRowFirstColumn="0" w:lastRowLastColumn="0"/>
              <w:rPr>
                <w:rFonts w:ascii="Corbel" w:hAnsi="Corbel" w:cs="Times New Roman"/>
                <w:b/>
                <w:sz w:val="20"/>
                <w:szCs w:val="20"/>
                <w:u w:val="single"/>
              </w:rPr>
            </w:pPr>
            <w:r w:rsidRPr="00F91D65">
              <w:rPr>
                <w:rFonts w:ascii="Corbel" w:hAnsi="Corbel" w:cs="Times New Roman"/>
                <w:b/>
                <w:sz w:val="20"/>
                <w:szCs w:val="20"/>
                <w:u w:val="single"/>
              </w:rPr>
              <w:t>Współczesne nurty w kulturze i sztuce</w:t>
            </w: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r w:rsidRPr="00F91D65">
              <w:rPr>
                <w:rFonts w:ascii="Corbel" w:hAnsi="Corbel" w:cs="Times New Roman"/>
                <w:sz w:val="20"/>
                <w:szCs w:val="20"/>
              </w:rPr>
              <w:t>Wykład poświęcony problemowi pojęć "kultury" i „sztuki” – punkty styczne, różnice. Paradoksy kalendarza i historii, czyli kiedy naprawdę zaczął się XX wiek? Wykład porusza tematy nowych  kierunków i form sztuki XX wieku. Przedstawia najważniejsze trendy XX i XIX wieku w sztuce i kulturze. Rewolucja lat 60. i jej konsekwencje dla przemian kulturowych, społecznych, politycznych i obyczajowych w Europie i Stanach Zjednoczonych.</w:t>
            </w:r>
          </w:p>
          <w:p w:rsidR="00E8315B" w:rsidRPr="00F91D65" w:rsidRDefault="00E8315B" w:rsidP="00C74FC4">
            <w:pPr>
              <w:cnfStyle w:val="000000100000" w:firstRow="0" w:lastRow="0" w:firstColumn="0" w:lastColumn="0" w:oddVBand="0" w:evenVBand="0" w:oddHBand="1" w:evenHBand="0" w:firstRowFirstColumn="0" w:firstRowLastColumn="0" w:lastRowFirstColumn="0" w:lastRowLastColumn="0"/>
              <w:rPr>
                <w:rFonts w:ascii="Corbel" w:hAnsi="Corbel" w:cs="Times New Roman"/>
                <w:b/>
                <w:sz w:val="20"/>
                <w:szCs w:val="20"/>
              </w:rPr>
            </w:pPr>
          </w:p>
          <w:p w:rsidR="00E8315B" w:rsidRPr="00F91D65" w:rsidRDefault="00E8315B" w:rsidP="00C74FC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sz w:val="20"/>
                <w:szCs w:val="20"/>
                <w:lang w:val="en-GB"/>
              </w:rPr>
            </w:pPr>
            <w:r w:rsidRPr="00F91D65">
              <w:rPr>
                <w:rFonts w:ascii="Corbel" w:hAnsi="Corbel" w:cs="Times New Roman"/>
                <w:noProof/>
                <w:sz w:val="20"/>
                <w:szCs w:val="20"/>
                <w:lang w:val="en-GB"/>
              </w:rPr>
              <w:drawing>
                <wp:inline distT="0" distB="0" distL="0" distR="0" wp14:anchorId="50AD5AEF" wp14:editId="25866655">
                  <wp:extent cx="1938020" cy="2468697"/>
                  <wp:effectExtent l="0" t="0" r="5080" b="8255"/>
                  <wp:docPr id="568351893" name="Obraz 2" descr="Obraz zawierający Ludzka twarz, osoba, ubrania, uśmiech&#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51893" name="Obraz 2" descr="Obraz zawierający Ludzka twarz, osoba, ubrania, uśmiech&#10;&#10;Zawartość wygenerowana przez sztuczną inteligencję może być niepoprawn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2059" cy="2486580"/>
                          </a:xfrm>
                          <a:prstGeom prst="rect">
                            <a:avLst/>
                          </a:prstGeom>
                        </pic:spPr>
                      </pic:pic>
                    </a:graphicData>
                  </a:graphic>
                </wp:inline>
              </w:drawing>
            </w:r>
          </w:p>
          <w:p w:rsidR="00E8315B" w:rsidRPr="00F91D65" w:rsidRDefault="00E8315B" w:rsidP="00C74FC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bCs/>
                <w:sz w:val="20"/>
                <w:szCs w:val="20"/>
              </w:rPr>
            </w:pPr>
            <w:r w:rsidRPr="00F91D65">
              <w:rPr>
                <w:rFonts w:ascii="Corbel" w:hAnsi="Corbel" w:cs="Times New Roman"/>
                <w:b/>
                <w:sz w:val="20"/>
                <w:szCs w:val="20"/>
              </w:rPr>
              <w:t>dr hab. Marcin Szewczyk, prof. WSIiZ</w:t>
            </w:r>
          </w:p>
          <w:p w:rsidR="00E8315B" w:rsidRPr="00F91D65" w:rsidRDefault="00E8315B" w:rsidP="00C74FC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r w:rsidRPr="00F91D65">
              <w:rPr>
                <w:rFonts w:ascii="Corbel" w:hAnsi="Corbel" w:cs="Times New Roman"/>
                <w:sz w:val="20"/>
                <w:szCs w:val="20"/>
              </w:rPr>
              <w:t>Doktor habilitowany nauk społecznych w zakresie nauk o polityce</w:t>
            </w: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r w:rsidRPr="00F91D65">
              <w:rPr>
                <w:rFonts w:ascii="Corbel" w:hAnsi="Corbel" w:cs="Times New Roman"/>
                <w:sz w:val="20"/>
                <w:szCs w:val="20"/>
              </w:rPr>
              <w:t>(Uniwersytetu Mikołaja Kopernika w Toruniu, Wydział Politologii i Studiów Międzynarodowych, 2015 rok, temat książki habilitacyjnej: Unia Europejska i Romowie. System wobec kultury etnicznej)</w:t>
            </w: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r w:rsidRPr="00F91D65">
              <w:rPr>
                <w:rFonts w:ascii="Corbel" w:hAnsi="Corbel" w:cs="Times New Roman"/>
                <w:sz w:val="20"/>
                <w:szCs w:val="20"/>
              </w:rPr>
              <w:t>Doktor nauk humanistycznych w zakresie literaturoznawstwa</w:t>
            </w: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r w:rsidRPr="00F91D65">
              <w:rPr>
                <w:rFonts w:ascii="Corbel" w:hAnsi="Corbel" w:cs="Times New Roman"/>
                <w:sz w:val="20"/>
                <w:szCs w:val="20"/>
              </w:rPr>
              <w:t>(Uniwersytet Łódzki, Wydział Filologiczny, 2002 rok, temat rozprawy doktorskiej: Instytucjonalne uwarunkowania struktur programowych telewizji ogólnopolskich wobec integracji europejskiej)</w:t>
            </w: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r w:rsidRPr="00F91D65">
              <w:rPr>
                <w:rFonts w:ascii="Corbel" w:hAnsi="Corbel" w:cs="Times New Roman"/>
                <w:sz w:val="20"/>
                <w:szCs w:val="20"/>
              </w:rPr>
              <w:t>Absolwent Podyplomowego Studium Muzeologicznego Instytutu Etnologii i Antropologii Kulturowej Uniwersytetu Jagiellońskiego</w:t>
            </w: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r w:rsidRPr="00F91D65">
              <w:rPr>
                <w:rFonts w:ascii="Corbel" w:hAnsi="Corbel" w:cs="Times New Roman"/>
                <w:sz w:val="20"/>
                <w:szCs w:val="20"/>
              </w:rPr>
              <w:t>(2024 rok, temat pracy dyplomowej: Muzealnicza mediatyzacja)</w:t>
            </w: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p>
        </w:tc>
      </w:tr>
      <w:tr w:rsidR="00B736FB" w:rsidRPr="00EF686A" w:rsidTr="00A863DB">
        <w:tc>
          <w:tcPr>
            <w:cnfStyle w:val="001000000000" w:firstRow="0" w:lastRow="0" w:firstColumn="1" w:lastColumn="0" w:oddVBand="0" w:evenVBand="0" w:oddHBand="0" w:evenHBand="0" w:firstRowFirstColumn="0" w:firstRowLastColumn="0" w:lastRowFirstColumn="0" w:lastRowLastColumn="0"/>
            <w:tcW w:w="3120" w:type="dxa"/>
            <w:tcBorders>
              <w:top w:val="single" w:sz="4" w:space="0" w:color="auto"/>
              <w:bottom w:val="dashSmallGap" w:sz="4" w:space="0" w:color="auto"/>
              <w:right w:val="single" w:sz="4" w:space="0" w:color="auto"/>
            </w:tcBorders>
          </w:tcPr>
          <w:p w:rsidR="00B736FB" w:rsidRPr="00713BDB" w:rsidRDefault="00B736FB" w:rsidP="00B736FB">
            <w:pPr>
              <w:tabs>
                <w:tab w:val="left" w:pos="936"/>
              </w:tabs>
              <w:rPr>
                <w:rFonts w:ascii="Corbel" w:hAnsi="Corbel" w:cs="Tahoma"/>
                <w:smallCaps/>
                <w:sz w:val="24"/>
                <w:szCs w:val="24"/>
              </w:rPr>
            </w:pPr>
            <w:r w:rsidRPr="00713BDB">
              <w:rPr>
                <w:rFonts w:ascii="Corbel" w:hAnsi="Corbel" w:cs="Tahoma"/>
                <w:smallCaps/>
                <w:sz w:val="24"/>
                <w:szCs w:val="24"/>
              </w:rPr>
              <w:lastRenderedPageBreak/>
              <w:t>marketing i nowe media</w:t>
            </w:r>
          </w:p>
        </w:tc>
        <w:tc>
          <w:tcPr>
            <w:tcW w:w="13348" w:type="dxa"/>
            <w:tcBorders>
              <w:top w:val="dashSmallGap" w:sz="4" w:space="0" w:color="auto"/>
              <w:left w:val="single" w:sz="4" w:space="0" w:color="auto"/>
              <w:bottom w:val="dashSmallGap" w:sz="4" w:space="0" w:color="auto"/>
            </w:tcBorders>
            <w:shd w:val="clear" w:color="auto" w:fill="auto"/>
          </w:tcPr>
          <w:p w:rsidR="00B736FB" w:rsidRPr="00F91D65" w:rsidRDefault="00B736FB" w:rsidP="00B736FB">
            <w:pPr>
              <w:pStyle w:val="Akapitzlist"/>
              <w:numPr>
                <w:ilvl w:val="0"/>
                <w:numId w:val="25"/>
              </w:numPr>
              <w:cnfStyle w:val="000000000000" w:firstRow="0" w:lastRow="0" w:firstColumn="0" w:lastColumn="0" w:oddVBand="0" w:evenVBand="0" w:oddHBand="0" w:evenHBand="0" w:firstRowFirstColumn="0" w:firstRowLastColumn="0" w:lastRowFirstColumn="0" w:lastRowLastColumn="0"/>
              <w:rPr>
                <w:rFonts w:ascii="Corbel" w:hAnsi="Corbel" w:cs="Times New Roman"/>
                <w:b/>
                <w:sz w:val="20"/>
                <w:szCs w:val="20"/>
                <w:u w:val="single"/>
              </w:rPr>
            </w:pPr>
            <w:r w:rsidRPr="00F91D65">
              <w:rPr>
                <w:rFonts w:ascii="Corbel" w:hAnsi="Corbel" w:cs="Times New Roman"/>
                <w:b/>
                <w:sz w:val="20"/>
                <w:szCs w:val="20"/>
                <w:u w:val="single"/>
              </w:rPr>
              <w:t>Etyka mediów i komunikacji społecznej</w:t>
            </w: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F91D65">
              <w:rPr>
                <w:rFonts w:ascii="Corbel" w:hAnsi="Corbel" w:cs="Times New Roman"/>
                <w:sz w:val="20"/>
                <w:szCs w:val="20"/>
              </w:rPr>
              <w:br/>
              <w:t>Konwersatorium ma na celu zapoznanie studentów z kluczowymi pojęciami i koncepcjami z zakresu etyki, w szczególności z zasadami etycznymi obowiązującymi w komunikacji społecznej oraz ich praktycznymi implikacjami. Podczas zajęć omawiane są również zagadnienia związane z etyką mediów i etyką nowych mediów, także w obszarze mediów społecznościowych.</w:t>
            </w:r>
          </w:p>
          <w:p w:rsidR="00B736FB" w:rsidRPr="00F91D65" w:rsidRDefault="00B736FB" w:rsidP="00B736FB">
            <w:pPr>
              <w:cnfStyle w:val="000000000000" w:firstRow="0" w:lastRow="0" w:firstColumn="0" w:lastColumn="0" w:oddVBand="0" w:evenVBand="0" w:oddHBand="0" w:evenHBand="0" w:firstRowFirstColumn="0" w:firstRowLastColumn="0" w:lastRowFirstColumn="0" w:lastRowLastColumn="0"/>
              <w:rPr>
                <w:sz w:val="20"/>
                <w:szCs w:val="20"/>
              </w:rPr>
            </w:pPr>
          </w:p>
          <w:p w:rsidR="00B736FB" w:rsidRPr="00F91D65" w:rsidRDefault="00B736FB" w:rsidP="00B736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F91D65">
              <w:rPr>
                <w:sz w:val="20"/>
                <w:szCs w:val="20"/>
              </w:rPr>
              <w:fldChar w:fldCharType="begin"/>
            </w:r>
            <w:r w:rsidR="00B2014F">
              <w:rPr>
                <w:sz w:val="20"/>
                <w:szCs w:val="20"/>
              </w:rPr>
              <w:instrText xml:space="preserve"> INCLUDEPICTURE "C:\\var\\folders\\s1\\rn27gvg94dg27k1ply2sywbm0000gn\\T\\com.microsoft.Word\\WebArchiveCopyPasteTempFiles\\IMG_4024-1.jpg" \* MERGEFORMAT </w:instrText>
            </w:r>
            <w:r w:rsidRPr="00F91D65">
              <w:rPr>
                <w:sz w:val="20"/>
                <w:szCs w:val="20"/>
              </w:rPr>
              <w:fldChar w:fldCharType="separate"/>
            </w:r>
            <w:r w:rsidRPr="00F91D65">
              <w:rPr>
                <w:noProof/>
                <w:sz w:val="20"/>
                <w:szCs w:val="20"/>
              </w:rPr>
              <w:drawing>
                <wp:inline distT="0" distB="0" distL="0" distR="0" wp14:anchorId="0D2BF476" wp14:editId="6A4E182C">
                  <wp:extent cx="3095897" cy="2065625"/>
                  <wp:effectExtent l="0" t="0" r="3175" b="508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6893" cy="2079634"/>
                          </a:xfrm>
                          <a:prstGeom prst="rect">
                            <a:avLst/>
                          </a:prstGeom>
                          <a:noFill/>
                          <a:ln>
                            <a:noFill/>
                          </a:ln>
                        </pic:spPr>
                      </pic:pic>
                    </a:graphicData>
                  </a:graphic>
                </wp:inline>
              </w:drawing>
            </w:r>
            <w:r w:rsidRPr="00F91D65">
              <w:rPr>
                <w:sz w:val="20"/>
                <w:szCs w:val="20"/>
              </w:rPr>
              <w:fldChar w:fldCharType="end"/>
            </w:r>
          </w:p>
          <w:p w:rsidR="00B736FB" w:rsidRPr="00F91D65" w:rsidRDefault="00B736FB" w:rsidP="00B736FB">
            <w:pPr>
              <w:jc w:val="center"/>
              <w:cnfStyle w:val="000000000000" w:firstRow="0" w:lastRow="0" w:firstColumn="0" w:lastColumn="0" w:oddVBand="0" w:evenVBand="0" w:oddHBand="0" w:evenHBand="0" w:firstRowFirstColumn="0" w:firstRowLastColumn="0" w:lastRowFirstColumn="0" w:lastRowLastColumn="0"/>
              <w:rPr>
                <w:rFonts w:ascii="Corbel" w:hAnsi="Corbel" w:cs="Times New Roman"/>
                <w:b/>
                <w:bCs/>
                <w:sz w:val="20"/>
                <w:szCs w:val="20"/>
              </w:rPr>
            </w:pPr>
            <w:r w:rsidRPr="00F91D65">
              <w:rPr>
                <w:rFonts w:ascii="Corbel" w:hAnsi="Corbel" w:cs="Times New Roman"/>
                <w:b/>
                <w:bCs/>
                <w:sz w:val="20"/>
                <w:szCs w:val="20"/>
              </w:rPr>
              <w:t>dr hab. Andrzej Adamski, prof. WSIiZ</w:t>
            </w: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eastAsiaTheme="minorHAnsi" w:hAnsi="Corbel" w:cs="Times New Roman"/>
                <w:color w:val="212121"/>
                <w:sz w:val="20"/>
                <w:szCs w:val="20"/>
                <w:highlight w:val="yellow"/>
                <w:shd w:val="clear" w:color="auto" w:fill="FFFFFF"/>
              </w:rPr>
            </w:pP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F91D65">
              <w:rPr>
                <w:rFonts w:ascii="Corbel" w:hAnsi="Corbel" w:cs="Times New Roman"/>
                <w:sz w:val="20"/>
                <w:szCs w:val="20"/>
              </w:rPr>
              <w:t>Dr hab. Andrzej Adamski, prof. WSIiZ - Kierownik Katedry Mediów i Komunikacji Społecznej.</w:t>
            </w:r>
            <w:r w:rsidRPr="00F91D65">
              <w:rPr>
                <w:rFonts w:ascii="Corbel" w:hAnsi="Corbel" w:cs="Times New Roman"/>
                <w:b/>
                <w:bCs/>
                <w:sz w:val="20"/>
                <w:szCs w:val="20"/>
              </w:rPr>
              <w:t xml:space="preserve"> </w:t>
            </w:r>
            <w:r w:rsidRPr="00F91D65">
              <w:rPr>
                <w:rFonts w:ascii="Corbel" w:hAnsi="Corbel" w:cs="Times New Roman"/>
                <w:sz w:val="20"/>
                <w:szCs w:val="20"/>
              </w:rPr>
              <w:t xml:space="preserve">Doktor nauk teologicznych w zakresie teologii środków społecznego przekazu. Medioznawca i publicysta. Autor licznych publikacji naukowych z zakresu nauk o mediach i komunikacji społecznej, jak również artykułów popularnonaukowych i prasowych. Jego zainteresowania naukowe koncentrują się głównie wokół komunikacji internetowej i cyfrowej, nowych mediów oraz polskiego systemu medialnego, historii mediów i prasy dla dzieci, a także teologii mediów i komunikacji. </w:t>
            </w:r>
          </w:p>
          <w:p w:rsidR="00B736FB" w:rsidRPr="00F91D65" w:rsidRDefault="00B736FB" w:rsidP="00B736FB">
            <w:pPr>
              <w:cnfStyle w:val="000000000000" w:firstRow="0" w:lastRow="0" w:firstColumn="0" w:lastColumn="0" w:oddVBand="0" w:evenVBand="0" w:oddHBand="0" w:evenHBand="0" w:firstRowFirstColumn="0" w:firstRowLastColumn="0" w:lastRowFirstColumn="0" w:lastRowLastColumn="0"/>
              <w:rPr>
                <w:sz w:val="20"/>
                <w:szCs w:val="20"/>
              </w:rPr>
            </w:pPr>
          </w:p>
          <w:p w:rsidR="00B736FB" w:rsidRPr="00F91D65" w:rsidRDefault="00B736FB" w:rsidP="00B736FB">
            <w:pPr>
              <w:pStyle w:val="Akapitzlist"/>
              <w:numPr>
                <w:ilvl w:val="0"/>
                <w:numId w:val="25"/>
              </w:numPr>
              <w:cnfStyle w:val="000000000000" w:firstRow="0" w:lastRow="0" w:firstColumn="0" w:lastColumn="0" w:oddVBand="0" w:evenVBand="0" w:oddHBand="0" w:evenHBand="0" w:firstRowFirstColumn="0" w:firstRowLastColumn="0" w:lastRowFirstColumn="0" w:lastRowLastColumn="0"/>
              <w:rPr>
                <w:rFonts w:ascii="Corbel" w:hAnsi="Corbel" w:cs="Times New Roman"/>
                <w:b/>
                <w:sz w:val="20"/>
                <w:szCs w:val="20"/>
                <w:u w:val="single"/>
              </w:rPr>
            </w:pPr>
            <w:r w:rsidRPr="00F91D65">
              <w:rPr>
                <w:rFonts w:ascii="Corbel" w:hAnsi="Corbel" w:cs="Times New Roman"/>
                <w:b/>
                <w:sz w:val="20"/>
                <w:szCs w:val="20"/>
                <w:u w:val="single"/>
              </w:rPr>
              <w:t>Prawo autorskie i reklamy</w:t>
            </w:r>
          </w:p>
          <w:p w:rsidR="00B736FB" w:rsidRPr="00F91D65" w:rsidRDefault="00B736FB" w:rsidP="00B736FB">
            <w:pPr>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rsidR="00771802"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F91D65">
              <w:rPr>
                <w:rFonts w:ascii="Corbel" w:hAnsi="Corbel" w:cs="Times New Roman"/>
                <w:sz w:val="20"/>
                <w:szCs w:val="20"/>
              </w:rPr>
              <w:t xml:space="preserve">Konwersatorium ma na celu zapoznanie studentów z regulacjami dot. prawa autorskiego, ponadto studenci poznają pojęcie reklamy oraz zasady reklamy wybranych produktów i usług. Konwersatorium ma również na celu ukazanie przykładów reklamy jako czynu nieuczciwej konkurencji, nieuczciwej praktyki </w:t>
            </w: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F91D65">
              <w:rPr>
                <w:rFonts w:ascii="Corbel" w:hAnsi="Corbel" w:cs="Times New Roman"/>
                <w:sz w:val="20"/>
                <w:szCs w:val="20"/>
              </w:rPr>
              <w:lastRenderedPageBreak/>
              <w:t xml:space="preserve">rynkowej. Treści poruszają także zagadnienia takie jak reklama w mediach - ograniczenia prawne, wykorzystanie wizerunku osoby w reklamie, elementy prawa prasowego. Student nauczy się poprawnie identyfikować i rozstrzygać dylematy z zakresu prawa autorskiego związane z wykonywaniem zawodu. </w:t>
            </w:r>
          </w:p>
          <w:p w:rsidR="00B736FB" w:rsidRPr="00F91D65" w:rsidRDefault="00B736FB" w:rsidP="00B736FB">
            <w:pPr>
              <w:cnfStyle w:val="000000000000" w:firstRow="0" w:lastRow="0" w:firstColumn="0" w:lastColumn="0" w:oddVBand="0" w:evenVBand="0" w:oddHBand="0" w:evenHBand="0" w:firstRowFirstColumn="0" w:firstRowLastColumn="0" w:lastRowFirstColumn="0" w:lastRowLastColumn="0"/>
              <w:rPr>
                <w:sz w:val="20"/>
                <w:szCs w:val="20"/>
              </w:rPr>
            </w:pPr>
          </w:p>
          <w:p w:rsidR="00B736FB" w:rsidRPr="00F91D65" w:rsidRDefault="00B736FB" w:rsidP="00B736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F91D65">
              <w:rPr>
                <w:sz w:val="20"/>
                <w:szCs w:val="20"/>
              </w:rPr>
              <w:fldChar w:fldCharType="begin"/>
            </w:r>
            <w:r w:rsidR="00B2014F">
              <w:rPr>
                <w:sz w:val="20"/>
                <w:szCs w:val="20"/>
              </w:rPr>
              <w:instrText xml:space="preserve"> INCLUDEPICTURE "C:\\var\\folders\\s1\\rn27gvg94dg27k1ply2sywbm0000gn\\T\\com.microsoft.Word\\WebArchiveCopyPasteTempFiles\\258-andrzej-kiebala.jpg" \* MERGEFORMAT </w:instrText>
            </w:r>
            <w:r w:rsidRPr="00F91D65">
              <w:rPr>
                <w:sz w:val="20"/>
                <w:szCs w:val="20"/>
              </w:rPr>
              <w:fldChar w:fldCharType="separate"/>
            </w:r>
            <w:r w:rsidRPr="00F91D65">
              <w:rPr>
                <w:noProof/>
                <w:sz w:val="20"/>
                <w:szCs w:val="20"/>
              </w:rPr>
              <w:drawing>
                <wp:inline distT="0" distB="0" distL="0" distR="0" wp14:anchorId="510250DC" wp14:editId="60E4F1F2">
                  <wp:extent cx="2142309" cy="2142309"/>
                  <wp:effectExtent l="0" t="0" r="4445" b="444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8985" cy="2148985"/>
                          </a:xfrm>
                          <a:prstGeom prst="rect">
                            <a:avLst/>
                          </a:prstGeom>
                          <a:noFill/>
                          <a:ln>
                            <a:noFill/>
                          </a:ln>
                        </pic:spPr>
                      </pic:pic>
                    </a:graphicData>
                  </a:graphic>
                </wp:inline>
              </w:drawing>
            </w:r>
            <w:r w:rsidRPr="00F91D65">
              <w:rPr>
                <w:sz w:val="20"/>
                <w:szCs w:val="20"/>
              </w:rPr>
              <w:fldChar w:fldCharType="end"/>
            </w:r>
          </w:p>
          <w:p w:rsidR="00B736FB" w:rsidRPr="00F91D65" w:rsidRDefault="00B736FB" w:rsidP="00B736FB">
            <w:pPr>
              <w:jc w:val="center"/>
              <w:cnfStyle w:val="000000000000" w:firstRow="0" w:lastRow="0" w:firstColumn="0" w:lastColumn="0" w:oddVBand="0" w:evenVBand="0" w:oddHBand="0" w:evenHBand="0" w:firstRowFirstColumn="0" w:firstRowLastColumn="0" w:lastRowFirstColumn="0" w:lastRowLastColumn="0"/>
              <w:rPr>
                <w:rFonts w:ascii="Corbel" w:hAnsi="Corbel" w:cs="Times New Roman"/>
                <w:b/>
                <w:sz w:val="20"/>
                <w:szCs w:val="20"/>
              </w:rPr>
            </w:pPr>
            <w:r w:rsidRPr="00F91D65">
              <w:rPr>
                <w:rFonts w:ascii="Corbel" w:hAnsi="Corbel" w:cs="Times New Roman"/>
                <w:b/>
                <w:sz w:val="20"/>
                <w:szCs w:val="20"/>
              </w:rPr>
              <w:t>dr Andrzej Kiebała</w:t>
            </w: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eastAsiaTheme="minorHAnsi" w:hAnsi="Corbel" w:cs="Times New Roman"/>
                <w:sz w:val="20"/>
                <w:szCs w:val="20"/>
                <w:shd w:val="clear" w:color="auto" w:fill="FFFFFF"/>
              </w:rPr>
            </w:pP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eastAsiaTheme="minorHAnsi" w:hAnsi="Corbel" w:cs="Times New Roman"/>
                <w:sz w:val="20"/>
                <w:szCs w:val="20"/>
                <w:shd w:val="clear" w:color="auto" w:fill="FFFFFF"/>
              </w:rPr>
            </w:pPr>
            <w:r w:rsidRPr="00F91D65">
              <w:rPr>
                <w:rFonts w:ascii="Corbel" w:eastAsiaTheme="minorHAnsi" w:hAnsi="Corbel" w:cs="Times New Roman"/>
                <w:sz w:val="20"/>
                <w:szCs w:val="20"/>
                <w:shd w:val="clear" w:color="auto" w:fill="FFFFFF"/>
              </w:rPr>
              <w:t>Dr Andrzej Kiebała - Absolwent Wydziału Prawa i Administracji ówczesnej Filii Uniwersytetu Marii Curie Skłodowskiej w Rzeszowie. Doktor nauk prawnych, rozprawa doktorska pt. “Spółka cywilna jako podmiot prawa podatkowego” obroniona na Wydziale Prawa i Administracji Uniwersytetu Marii Curie Skłodowskiej w Lublinie. Starszy wykładowca w Katedrze Nauk o Polityce i Administracji Wyższej Szkoły Informatyki i Zarządzania w Rzeszowie. Członek Krakowskiej Izby Adwokackiej. Członek Rady Głównej Nauki i Szkolnictwa Wyższego X i XI kadencji.</w:t>
            </w:r>
          </w:p>
          <w:p w:rsidR="00B736FB" w:rsidRPr="00F91D65" w:rsidRDefault="00B736FB" w:rsidP="00B736FB">
            <w:pPr>
              <w:cnfStyle w:val="000000000000" w:firstRow="0" w:lastRow="0" w:firstColumn="0" w:lastColumn="0" w:oddVBand="0" w:evenVBand="0" w:oddHBand="0" w:evenHBand="0" w:firstRowFirstColumn="0" w:firstRowLastColumn="0" w:lastRowFirstColumn="0" w:lastRowLastColumn="0"/>
              <w:rPr>
                <w:rFonts w:ascii="Corbel" w:hAnsi="Corbel" w:cstheme="minorHAnsi"/>
                <w:b/>
                <w:sz w:val="20"/>
                <w:szCs w:val="20"/>
                <w:u w:val="single"/>
              </w:rPr>
            </w:pPr>
          </w:p>
        </w:tc>
      </w:tr>
      <w:tr w:rsidR="00E8315B" w:rsidRPr="00EF686A" w:rsidTr="00C74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Borders>
              <w:top w:val="dashSmallGap" w:sz="4" w:space="0" w:color="auto"/>
              <w:bottom w:val="dashSmallGap" w:sz="4" w:space="0" w:color="auto"/>
              <w:right w:val="single" w:sz="4" w:space="0" w:color="auto"/>
            </w:tcBorders>
          </w:tcPr>
          <w:p w:rsidR="00E8315B" w:rsidRPr="00EF686A" w:rsidRDefault="00E8315B" w:rsidP="00C74FC4">
            <w:pPr>
              <w:jc w:val="center"/>
              <w:rPr>
                <w:rFonts w:ascii="Corbel" w:hAnsi="Corbel" w:cs="Tahoma"/>
                <w:smallCaps/>
                <w:sz w:val="20"/>
                <w:szCs w:val="20"/>
              </w:rPr>
            </w:pPr>
            <w:r w:rsidRPr="006D10E2">
              <w:rPr>
                <w:rFonts w:ascii="Corbel" w:hAnsi="Corbel" w:cs="Tahoma"/>
                <w:smallCaps/>
                <w:sz w:val="20"/>
                <w:szCs w:val="20"/>
              </w:rPr>
              <w:lastRenderedPageBreak/>
              <w:t>LOGISTYKA</w:t>
            </w:r>
          </w:p>
          <w:p w:rsidR="00E8315B" w:rsidRPr="00EF686A" w:rsidRDefault="00E8315B" w:rsidP="00C74FC4">
            <w:pPr>
              <w:jc w:val="center"/>
              <w:rPr>
                <w:rFonts w:ascii="Corbel" w:hAnsi="Corbel" w:cs="Tahoma"/>
                <w:smallCaps/>
                <w:sz w:val="20"/>
                <w:szCs w:val="20"/>
              </w:rPr>
            </w:pPr>
          </w:p>
          <w:p w:rsidR="00E8315B" w:rsidRPr="00EF686A" w:rsidRDefault="00E8315B" w:rsidP="00C74FC4">
            <w:pPr>
              <w:jc w:val="center"/>
              <w:rPr>
                <w:rFonts w:ascii="Corbel" w:hAnsi="Corbel" w:cs="Tahoma"/>
                <w:smallCaps/>
                <w:sz w:val="20"/>
                <w:szCs w:val="20"/>
              </w:rPr>
            </w:pPr>
          </w:p>
        </w:tc>
        <w:tc>
          <w:tcPr>
            <w:tcW w:w="13348" w:type="dxa"/>
            <w:tcBorders>
              <w:top w:val="dashSmallGap" w:sz="4" w:space="0" w:color="auto"/>
              <w:left w:val="single" w:sz="4" w:space="0" w:color="auto"/>
              <w:bottom w:val="dashSmallGap" w:sz="4" w:space="0" w:color="auto"/>
            </w:tcBorders>
            <w:shd w:val="clear" w:color="auto" w:fill="auto"/>
          </w:tcPr>
          <w:p w:rsidR="00E8315B" w:rsidRPr="00F91D65" w:rsidRDefault="00E8315B" w:rsidP="00C74FC4">
            <w:pPr>
              <w:numPr>
                <w:ilvl w:val="0"/>
                <w:numId w:val="7"/>
              </w:num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sz w:val="20"/>
                <w:szCs w:val="20"/>
                <w:u w:val="single"/>
              </w:rPr>
            </w:pPr>
            <w:r w:rsidRPr="00F91D65">
              <w:rPr>
                <w:rFonts w:ascii="Corbel" w:eastAsia="Calibri" w:hAnsi="Corbel" w:cs="Times New Roman"/>
                <w:b/>
                <w:sz w:val="20"/>
                <w:szCs w:val="20"/>
                <w:u w:val="single"/>
              </w:rPr>
              <w:t>Zarządzanie łańcuchem dostaw</w:t>
            </w:r>
          </w:p>
          <w:p w:rsidR="00E8315B" w:rsidRPr="00F91D65" w:rsidRDefault="00E8315B" w:rsidP="00C74FC4">
            <w:pPr>
              <w:numPr>
                <w:ilvl w:val="0"/>
                <w:numId w:val="20"/>
              </w:numPr>
              <w:spacing w:after="160"/>
              <w:contextualSpacing/>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F91D65">
              <w:rPr>
                <w:rFonts w:ascii="Corbel" w:eastAsia="Calibri" w:hAnsi="Corbel" w:cs="Times New Roman"/>
                <w:sz w:val="20"/>
                <w:szCs w:val="20"/>
              </w:rPr>
              <w:t>Logistyka jako podstawa zarządzania logistycznego w przedsiębiorstwie</w:t>
            </w:r>
          </w:p>
          <w:p w:rsidR="00E8315B" w:rsidRPr="00F91D65" w:rsidRDefault="00E8315B" w:rsidP="00C74FC4">
            <w:pPr>
              <w:numPr>
                <w:ilvl w:val="0"/>
                <w:numId w:val="20"/>
              </w:numPr>
              <w:spacing w:after="160"/>
              <w:contextualSpacing/>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F91D65">
              <w:rPr>
                <w:rFonts w:ascii="Corbel" w:eastAsia="Calibri" w:hAnsi="Corbel" w:cs="Times New Roman"/>
                <w:sz w:val="20"/>
                <w:szCs w:val="20"/>
              </w:rPr>
              <w:t>Pojęcie i zakres SCM</w:t>
            </w:r>
          </w:p>
          <w:p w:rsidR="00E8315B" w:rsidRPr="00F91D65" w:rsidRDefault="00E8315B" w:rsidP="00C74FC4">
            <w:pPr>
              <w:numPr>
                <w:ilvl w:val="0"/>
                <w:numId w:val="20"/>
              </w:numPr>
              <w:spacing w:after="160"/>
              <w:contextualSpacing/>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F91D65">
              <w:rPr>
                <w:rFonts w:ascii="Corbel" w:eastAsia="Calibri" w:hAnsi="Corbel" w:cs="Times New Roman"/>
                <w:sz w:val="20"/>
                <w:szCs w:val="20"/>
              </w:rPr>
              <w:t>Czynniki determinujące rozwój łańcuchów dostaw</w:t>
            </w:r>
          </w:p>
          <w:p w:rsidR="00E8315B" w:rsidRPr="00F91D65" w:rsidRDefault="00E8315B" w:rsidP="00C74FC4">
            <w:pPr>
              <w:numPr>
                <w:ilvl w:val="0"/>
                <w:numId w:val="20"/>
              </w:numPr>
              <w:spacing w:after="160"/>
              <w:contextualSpacing/>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F91D65">
              <w:rPr>
                <w:rFonts w:ascii="Corbel" w:eastAsia="Calibri" w:hAnsi="Corbel" w:cs="Times New Roman"/>
                <w:sz w:val="20"/>
                <w:szCs w:val="20"/>
              </w:rPr>
              <w:t>Łańcuch efektywny, zwinny, elastyczny, wrażliwy i odporny łańcuch dostaw</w:t>
            </w:r>
          </w:p>
          <w:p w:rsidR="00E8315B" w:rsidRPr="00F91D65" w:rsidRDefault="00E8315B" w:rsidP="00C74FC4">
            <w:pPr>
              <w:numPr>
                <w:ilvl w:val="0"/>
                <w:numId w:val="20"/>
              </w:numPr>
              <w:spacing w:after="160"/>
              <w:contextualSpacing/>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F91D65">
              <w:rPr>
                <w:rFonts w:ascii="Corbel" w:eastAsia="Calibri" w:hAnsi="Corbel" w:cs="Times New Roman"/>
                <w:sz w:val="20"/>
                <w:szCs w:val="20"/>
              </w:rPr>
              <w:t>Partnerstwo i integracja w łańcuchu dostaw</w:t>
            </w:r>
          </w:p>
          <w:p w:rsidR="00E8315B" w:rsidRPr="00F91D65" w:rsidRDefault="00E8315B" w:rsidP="00C74FC4">
            <w:pPr>
              <w:numPr>
                <w:ilvl w:val="0"/>
                <w:numId w:val="20"/>
              </w:numPr>
              <w:spacing w:after="160"/>
              <w:contextualSpacing/>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F91D65">
              <w:rPr>
                <w:rFonts w:ascii="Corbel" w:eastAsia="Calibri" w:hAnsi="Corbel" w:cs="Times New Roman"/>
                <w:sz w:val="20"/>
                <w:szCs w:val="20"/>
              </w:rPr>
              <w:t>Koordynacja w łańcuchu dostaw</w:t>
            </w:r>
          </w:p>
          <w:p w:rsidR="00E8315B" w:rsidRPr="00F91D65" w:rsidRDefault="00E8315B" w:rsidP="00C74FC4">
            <w:pPr>
              <w:numPr>
                <w:ilvl w:val="0"/>
                <w:numId w:val="20"/>
              </w:numPr>
              <w:spacing w:after="160"/>
              <w:contextualSpacing/>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F91D65">
              <w:rPr>
                <w:rFonts w:ascii="Corbel" w:eastAsia="Calibri" w:hAnsi="Corbel" w:cs="Times New Roman"/>
                <w:sz w:val="20"/>
                <w:szCs w:val="20"/>
              </w:rPr>
              <w:t>Strategie łańcucha dostaw oraz technologie informacyjne</w:t>
            </w:r>
          </w:p>
          <w:p w:rsidR="00E8315B" w:rsidRPr="00F91D65" w:rsidRDefault="00E8315B" w:rsidP="00C74FC4">
            <w:pPr>
              <w:spacing w:after="160"/>
              <w:contextualSpacing/>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p>
          <w:p w:rsidR="00E8315B" w:rsidRPr="00F91D65" w:rsidRDefault="00E8315B" w:rsidP="00C74FC4">
            <w:pPr>
              <w:spacing w:after="160"/>
              <w:contextualSpacing/>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p>
          <w:p w:rsidR="00E8315B" w:rsidRPr="00F91D65" w:rsidRDefault="00E8315B" w:rsidP="00C74FC4">
            <w:pPr>
              <w:spacing w:after="160"/>
              <w:contextualSpacing/>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sz w:val="20"/>
                <w:szCs w:val="20"/>
              </w:rPr>
            </w:pPr>
            <w:r w:rsidRPr="00F91D65">
              <w:rPr>
                <w:rFonts w:ascii="Corbel" w:eastAsia="Calibri" w:hAnsi="Corbel" w:cs="Times New Roman"/>
                <w:noProof/>
                <w:sz w:val="20"/>
                <w:szCs w:val="20"/>
              </w:rPr>
              <w:lastRenderedPageBreak/>
              <w:drawing>
                <wp:inline distT="0" distB="0" distL="0" distR="0" wp14:anchorId="74A60F16" wp14:editId="219DAE56">
                  <wp:extent cx="2324100" cy="1981200"/>
                  <wp:effectExtent l="0" t="0" r="0" b="0"/>
                  <wp:docPr id="7" name="Obraz 397640948" descr="s-k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7640948" descr="s-kau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4100" cy="1981200"/>
                          </a:xfrm>
                          <a:prstGeom prst="rect">
                            <a:avLst/>
                          </a:prstGeom>
                          <a:noFill/>
                          <a:ln>
                            <a:noFill/>
                          </a:ln>
                        </pic:spPr>
                      </pic:pic>
                    </a:graphicData>
                  </a:graphic>
                </wp:inline>
              </w:drawing>
            </w:r>
          </w:p>
          <w:p w:rsidR="00E8315B" w:rsidRPr="00F91D65" w:rsidRDefault="00E8315B" w:rsidP="00C74FC4">
            <w:pPr>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sz w:val="20"/>
                <w:szCs w:val="20"/>
              </w:rPr>
            </w:pPr>
            <w:r w:rsidRPr="00F91D65">
              <w:rPr>
                <w:rFonts w:ascii="Corbel" w:eastAsia="Calibri" w:hAnsi="Corbel" w:cs="Times New Roman"/>
                <w:b/>
                <w:sz w:val="20"/>
                <w:szCs w:val="20"/>
              </w:rPr>
              <w:t>prof. nadzw. dr hab. Sabina Kauf</w:t>
            </w:r>
          </w:p>
          <w:p w:rsidR="00E8315B" w:rsidRPr="00F91D65" w:rsidRDefault="00E8315B" w:rsidP="00C74FC4">
            <w:pPr>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sz w:val="20"/>
                <w:szCs w:val="20"/>
              </w:rPr>
            </w:pP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F91D65">
              <w:rPr>
                <w:rFonts w:ascii="Corbel" w:eastAsia="Calibri" w:hAnsi="Corbel" w:cs="Times New Roman"/>
                <w:sz w:val="20"/>
                <w:szCs w:val="20"/>
              </w:rPr>
              <w:t xml:space="preserve"> - Profesor w Katedrze Logistyki i Inżynierii Procesowej,</w:t>
            </w:r>
          </w:p>
          <w:p w:rsidR="00E8315B" w:rsidRPr="00F91D65" w:rsidRDefault="00E8315B" w:rsidP="00C74FC4">
            <w:pP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F91D65">
              <w:rPr>
                <w:rFonts w:ascii="Corbel" w:eastAsia="Calibri" w:hAnsi="Corbel" w:cs="Times New Roman"/>
                <w:sz w:val="20"/>
                <w:szCs w:val="20"/>
              </w:rPr>
              <w:t xml:space="preserve"> - Profesor nauk społecznych,</w:t>
            </w:r>
          </w:p>
          <w:p w:rsidR="00E8315B" w:rsidRPr="00F91D65" w:rsidRDefault="00E8315B" w:rsidP="00C74FC4">
            <w:pP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F91D65">
              <w:rPr>
                <w:rFonts w:ascii="Corbel" w:eastAsia="Calibri" w:hAnsi="Corbel" w:cs="Times New Roman"/>
                <w:sz w:val="20"/>
                <w:szCs w:val="20"/>
              </w:rPr>
              <w:t>- polska ekonomistka, profesor nauk społecznych, specjalistka w zakresie logistyki i marketingu, Profesor zwyczajny, Dyrektor</w:t>
            </w:r>
          </w:p>
          <w:p w:rsidR="00E8315B" w:rsidRPr="00F91D65" w:rsidRDefault="00E8315B" w:rsidP="00C74FC4">
            <w:pP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p>
          <w:p w:rsidR="00E8315B" w:rsidRPr="00F91D65" w:rsidRDefault="00E8315B" w:rsidP="00C74FC4">
            <w:pP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F91D65">
              <w:rPr>
                <w:rFonts w:ascii="Corbel" w:eastAsia="Calibri" w:hAnsi="Corbel" w:cs="Times New Roman"/>
                <w:sz w:val="20"/>
                <w:szCs w:val="20"/>
              </w:rPr>
              <w:t xml:space="preserve">    Instytutu Nauk o Zarządzaniu i Jakości, kierownik Katedry Logistyki i Marketingu na Wydziale Ekonomicznym Uniwersytetu Opolskiego.</w:t>
            </w: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F91D65">
              <w:rPr>
                <w:rFonts w:ascii="Corbel" w:eastAsia="Calibri" w:hAnsi="Corbel" w:cs="Times New Roman"/>
                <w:sz w:val="20"/>
                <w:szCs w:val="20"/>
              </w:rPr>
              <w:t>- obszary pracy naukowej: zarządzanie logistyczne, funkcjonowanie łańcuchów dostaw, wykorzystanie logistyki w obszarach nietypowych, takich jak logistyka miejska, społeczna i publiczna;</w:t>
            </w: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F91D65">
              <w:rPr>
                <w:rFonts w:ascii="Corbel" w:eastAsia="Calibri" w:hAnsi="Corbel" w:cs="Times New Roman"/>
                <w:sz w:val="20"/>
                <w:szCs w:val="20"/>
              </w:rPr>
              <w:t xml:space="preserve">- autorka i współautorka  wielu artykułów z obszaru logistyki oraz  wykorzystania metod ilościowych i badań marketingowych  w obszarze logistyki;       </w:t>
            </w: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F91D65">
              <w:rPr>
                <w:rFonts w:ascii="Corbel" w:eastAsia="Calibri" w:hAnsi="Corbel" w:cs="Times New Roman"/>
                <w:sz w:val="20"/>
                <w:szCs w:val="20"/>
              </w:rPr>
              <w:t xml:space="preserve">- kierownik i doradca Zespołu Producenckiego „Pro Futura” w Opolu. </w:t>
            </w: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p>
          <w:p w:rsidR="00E8315B" w:rsidRPr="00F91D65" w:rsidRDefault="00E8315B" w:rsidP="00C74FC4">
            <w:pPr>
              <w:numPr>
                <w:ilvl w:val="0"/>
                <w:numId w:val="7"/>
              </w:numP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bCs/>
                <w:sz w:val="20"/>
                <w:szCs w:val="20"/>
                <w:u w:val="single"/>
              </w:rPr>
            </w:pPr>
            <w:r w:rsidRPr="00F91D65">
              <w:rPr>
                <w:rFonts w:ascii="Corbel" w:eastAsia="Calibri" w:hAnsi="Corbel" w:cs="Times New Roman"/>
                <w:b/>
                <w:bCs/>
                <w:sz w:val="20"/>
                <w:szCs w:val="20"/>
                <w:u w:val="single"/>
              </w:rPr>
              <w:t>Projektowanie procesów</w:t>
            </w:r>
          </w:p>
          <w:p w:rsidR="00E8315B" w:rsidRPr="00F91D65" w:rsidRDefault="00E8315B" w:rsidP="00C74FC4">
            <w:pPr>
              <w:ind w:left="720"/>
              <w:contextualSpacing/>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bCs/>
                <w:sz w:val="20"/>
                <w:szCs w:val="20"/>
                <w:u w:val="single"/>
              </w:rPr>
            </w:pPr>
          </w:p>
          <w:p w:rsidR="00E8315B" w:rsidRPr="00F91D65" w:rsidRDefault="00E8315B" w:rsidP="00C74FC4">
            <w:pPr>
              <w:numPr>
                <w:ilvl w:val="0"/>
                <w:numId w:val="21"/>
              </w:num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F91D65">
              <w:rPr>
                <w:rFonts w:ascii="Corbel" w:eastAsia="Calibri" w:hAnsi="Corbel" w:cs="Times New Roman"/>
                <w:sz w:val="20"/>
                <w:szCs w:val="20"/>
              </w:rPr>
              <w:t>Orientacja funkcjonalna i procesowa w zarządzaniu przedsiębiorstwem. Podejście procesowe w zarządzaniu organizacją. Struktury procesowe.</w:t>
            </w:r>
          </w:p>
          <w:p w:rsidR="00E8315B" w:rsidRPr="00F91D65" w:rsidRDefault="00E8315B" w:rsidP="00C74FC4">
            <w:pPr>
              <w:numPr>
                <w:ilvl w:val="0"/>
                <w:numId w:val="21"/>
              </w:num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F91D65">
              <w:rPr>
                <w:rFonts w:ascii="Corbel" w:eastAsia="Calibri" w:hAnsi="Corbel" w:cs="Times New Roman"/>
                <w:sz w:val="20"/>
                <w:szCs w:val="20"/>
              </w:rPr>
              <w:t>Definicja i klasyfikacja rodzajowa procesów: procesy podstawowe i pomocnicze. Podejście procesowe w zarządzaniu jakością. Certyfikacja procesów (akredytacja, procedury certyfikacyjne, certyfikaty, doskonalenie)</w:t>
            </w:r>
          </w:p>
          <w:p w:rsidR="00E8315B" w:rsidRPr="00F91D65" w:rsidRDefault="00E8315B" w:rsidP="00C74FC4">
            <w:pPr>
              <w:numPr>
                <w:ilvl w:val="0"/>
                <w:numId w:val="21"/>
              </w:num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F91D65">
              <w:rPr>
                <w:rFonts w:ascii="Corbel" w:eastAsia="Calibri" w:hAnsi="Corbel" w:cs="Times New Roman"/>
                <w:sz w:val="20"/>
                <w:szCs w:val="20"/>
              </w:rPr>
              <w:t>Istota i cele zarządzanie procesami w przedsiębiorstwie. Modele i standaryzacja procesów biznesowych. Mapowanie procesów</w:t>
            </w:r>
          </w:p>
          <w:p w:rsidR="00E8315B" w:rsidRPr="00F91D65" w:rsidRDefault="00E8315B" w:rsidP="00C74FC4">
            <w:pPr>
              <w:numPr>
                <w:ilvl w:val="0"/>
                <w:numId w:val="21"/>
              </w:num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F91D65">
              <w:rPr>
                <w:rFonts w:ascii="Corbel" w:eastAsia="Calibri" w:hAnsi="Corbel" w:cs="Times New Roman"/>
                <w:sz w:val="20"/>
                <w:szCs w:val="20"/>
              </w:rPr>
              <w:t>Projektowanie procesu i wdrażanie zmian w organizacji. Metody i techniki usprawniania procesów. Reinżynieria procesów (pozycjonowanie, benchmarking, przeprojektowanie, zarządzanie zmianą).</w:t>
            </w:r>
          </w:p>
          <w:p w:rsidR="00E8315B" w:rsidRPr="00F91D65" w:rsidRDefault="00E8315B" w:rsidP="00C74FC4">
            <w:pPr>
              <w:numPr>
                <w:ilvl w:val="0"/>
                <w:numId w:val="21"/>
              </w:num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F91D65">
              <w:rPr>
                <w:rFonts w:ascii="Corbel" w:eastAsia="Calibri" w:hAnsi="Corbel" w:cs="Times New Roman"/>
                <w:sz w:val="20"/>
                <w:szCs w:val="20"/>
              </w:rPr>
              <w:t>Metodyka zarządzania procesami gospodarczymi. Wdrażanie podejścia procesowego w przedsiębiorstwie. Projektowanie wybranych procesów (technologicznych, zmian infrastruktury, decyzyjno-zarządczych, innowacyjnych, gospodarczych)</w:t>
            </w:r>
          </w:p>
          <w:p w:rsidR="00E8315B" w:rsidRPr="00F91D65" w:rsidRDefault="00E8315B" w:rsidP="00C74FC4">
            <w:pPr>
              <w:numPr>
                <w:ilvl w:val="0"/>
                <w:numId w:val="21"/>
              </w:num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F91D65">
              <w:rPr>
                <w:rFonts w:ascii="Corbel" w:eastAsia="Calibri" w:hAnsi="Corbel" w:cs="Times New Roman"/>
                <w:sz w:val="20"/>
                <w:szCs w:val="20"/>
              </w:rPr>
              <w:t>Formy organizacji procesowej w przedsiębiorstwie. Metodyka pomiarów produktów procesów logistycznych i zarządzania procesami gospodarczymi</w:t>
            </w:r>
          </w:p>
          <w:p w:rsidR="00E8315B" w:rsidRDefault="00E8315B" w:rsidP="00C74FC4">
            <w:pPr>
              <w:numPr>
                <w:ilvl w:val="0"/>
                <w:numId w:val="21"/>
              </w:num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F91D65">
              <w:rPr>
                <w:rFonts w:ascii="Corbel" w:eastAsia="Calibri" w:hAnsi="Corbel" w:cs="Times New Roman"/>
                <w:sz w:val="20"/>
                <w:szCs w:val="20"/>
              </w:rPr>
              <w:t>Zarządzanie procesami w przedsiębiorstwach w świetle badan empirycznych. Procesowe zarządzanie kosztami w przedsiębiorstwie.</w:t>
            </w:r>
          </w:p>
          <w:p w:rsidR="003B665E" w:rsidRPr="00F91D65" w:rsidRDefault="003B665E" w:rsidP="003B665E">
            <w:pPr>
              <w:ind w:left="720"/>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p>
          <w:p w:rsidR="00E8315B" w:rsidRPr="00F91D65" w:rsidRDefault="00E8315B" w:rsidP="00C74FC4">
            <w:pPr>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bCs/>
                <w:color w:val="404040"/>
                <w:sz w:val="20"/>
                <w:szCs w:val="20"/>
              </w:rPr>
            </w:pPr>
            <w:r w:rsidRPr="00F91D65">
              <w:rPr>
                <w:rFonts w:ascii="Corbel" w:eastAsia="Calibri" w:hAnsi="Corbel" w:cs="Times New Roman"/>
                <w:noProof/>
                <w:sz w:val="20"/>
                <w:szCs w:val="20"/>
              </w:rPr>
              <w:lastRenderedPageBreak/>
              <w:drawing>
                <wp:inline distT="0" distB="0" distL="0" distR="0" wp14:anchorId="3935F016" wp14:editId="65484379">
                  <wp:extent cx="1501350" cy="2257425"/>
                  <wp:effectExtent l="0" t="0" r="3810" b="0"/>
                  <wp:docPr id="12"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1613" cy="2272857"/>
                          </a:xfrm>
                          <a:prstGeom prst="rect">
                            <a:avLst/>
                          </a:prstGeom>
                          <a:noFill/>
                          <a:ln>
                            <a:noFill/>
                          </a:ln>
                        </pic:spPr>
                      </pic:pic>
                    </a:graphicData>
                  </a:graphic>
                </wp:inline>
              </w:drawing>
            </w:r>
          </w:p>
          <w:p w:rsidR="00E8315B" w:rsidRPr="00F91D65" w:rsidRDefault="00E8315B" w:rsidP="00C74FC4">
            <w:pPr>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bCs/>
                <w:sz w:val="20"/>
                <w:szCs w:val="20"/>
              </w:rPr>
            </w:pPr>
            <w:r w:rsidRPr="00F91D65">
              <w:rPr>
                <w:rFonts w:ascii="Corbel" w:eastAsia="Calibri" w:hAnsi="Corbel" w:cs="Times New Roman"/>
                <w:b/>
                <w:bCs/>
                <w:sz w:val="20"/>
                <w:szCs w:val="20"/>
              </w:rPr>
              <w:t>prof. dr hab. inż. Jerzy Łunarski</w:t>
            </w:r>
          </w:p>
          <w:p w:rsidR="00E8315B" w:rsidRPr="00F91D65" w:rsidRDefault="00E8315B" w:rsidP="00C74FC4">
            <w:pPr>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bCs/>
                <w:color w:val="404040"/>
                <w:sz w:val="20"/>
                <w:szCs w:val="20"/>
              </w:rPr>
            </w:pP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F91D65">
              <w:rPr>
                <w:rFonts w:ascii="Corbel" w:eastAsia="Calibri" w:hAnsi="Corbel" w:cs="Times New Roman"/>
                <w:sz w:val="20"/>
                <w:szCs w:val="20"/>
              </w:rPr>
              <w:t xml:space="preserve">Profesor w Katedrze Logistyki i Inżynierii Procesowej. Autor 300 recenzowanych publikacji oraz 22 podręczników akademickich. Promotor 13 doktorów nauk technicznych. Prodziekan wydziału oraz kierownik katedry Technologii Maszyn i Organizacji Produkcji. Zasiada w Radzie Naukowej Instytutu Mechanizacji Budownictwa i Górnictwa Skalnego. Redaktor Naczelny kwartalnika naukowo-technicznego Technologia i Automatyzacja Montażu (1993 – obecnie), Przewodniczący Komitetu Technicznego przy PKN (1995 – 2005) oraz członek KT6 “Zarządzanie jakością” przy PKN (2007 – obecnie), Przewodniczący Komitetów Organizacyjnych 31 konferencji naukowych, autor kilkunastu monografii naukowych i podręczników akademickich. Profesor honorowy Politechniki Rzeszowskiej. </w:t>
            </w:r>
          </w:p>
          <w:p w:rsidR="003B665E" w:rsidRDefault="003B665E" w:rsidP="00C74FC4">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p>
          <w:p w:rsidR="003B665E" w:rsidRPr="00F91D65" w:rsidRDefault="003B665E" w:rsidP="00C74FC4">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p>
          <w:p w:rsidR="00E8315B" w:rsidRPr="00F91D65" w:rsidRDefault="00E8315B" w:rsidP="00C74FC4">
            <w:pPr>
              <w:numPr>
                <w:ilvl w:val="0"/>
                <w:numId w:val="8"/>
              </w:num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sz w:val="20"/>
                <w:szCs w:val="20"/>
                <w:u w:val="single"/>
              </w:rPr>
            </w:pPr>
            <w:r w:rsidRPr="00F91D65">
              <w:rPr>
                <w:rFonts w:ascii="Corbel" w:eastAsia="Calibri" w:hAnsi="Corbel" w:cs="Times New Roman"/>
                <w:b/>
                <w:sz w:val="20"/>
                <w:szCs w:val="20"/>
                <w:u w:val="single"/>
              </w:rPr>
              <w:t>Logistyka produkcji</w:t>
            </w:r>
          </w:p>
          <w:p w:rsidR="00E8315B" w:rsidRPr="00F91D65" w:rsidRDefault="00E8315B" w:rsidP="00C74FC4">
            <w:pPr>
              <w:ind w:left="720"/>
              <w:contextualSpacing/>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sz w:val="20"/>
                <w:szCs w:val="20"/>
                <w:u w:val="single"/>
              </w:rPr>
            </w:pPr>
          </w:p>
          <w:p w:rsidR="00E8315B" w:rsidRPr="00F91D65" w:rsidRDefault="00E8315B" w:rsidP="00C74FC4">
            <w:pPr>
              <w:numPr>
                <w:ilvl w:val="0"/>
                <w:numId w:val="22"/>
              </w:numP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F91D65">
              <w:rPr>
                <w:rFonts w:ascii="Corbel" w:eastAsia="Calibri" w:hAnsi="Corbel" w:cs="Times New Roman"/>
                <w:sz w:val="20"/>
                <w:szCs w:val="20"/>
              </w:rPr>
              <w:t>Cele, misja, wizja zarzadzania produkcja. Efekty wejścia i wyjścia;</w:t>
            </w:r>
          </w:p>
          <w:p w:rsidR="00E8315B" w:rsidRPr="00F91D65" w:rsidRDefault="00E8315B" w:rsidP="00C74FC4">
            <w:pPr>
              <w:numPr>
                <w:ilvl w:val="0"/>
                <w:numId w:val="22"/>
              </w:numP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F91D65">
              <w:rPr>
                <w:rFonts w:ascii="Corbel" w:eastAsia="Calibri" w:hAnsi="Corbel" w:cs="Times New Roman"/>
                <w:sz w:val="20"/>
                <w:szCs w:val="20"/>
              </w:rPr>
              <w:t xml:space="preserve">Logistyczne planowanie produkcji. Rola planowania, organizowania, kontrolowania/monitorowania, motywowania; </w:t>
            </w:r>
          </w:p>
          <w:p w:rsidR="00E8315B" w:rsidRPr="00F91D65" w:rsidRDefault="00E8315B" w:rsidP="00C74FC4">
            <w:pPr>
              <w:numPr>
                <w:ilvl w:val="0"/>
                <w:numId w:val="22"/>
              </w:numP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F91D65">
              <w:rPr>
                <w:rFonts w:ascii="Corbel" w:eastAsia="Calibri" w:hAnsi="Corbel" w:cs="Times New Roman"/>
                <w:sz w:val="20"/>
                <w:szCs w:val="20"/>
              </w:rPr>
              <w:t>Zarzadzanie produkcją a mierzalne wskaźniki efektywności;</w:t>
            </w:r>
          </w:p>
          <w:p w:rsidR="00E8315B" w:rsidRPr="00F91D65" w:rsidRDefault="00E8315B" w:rsidP="00C74FC4">
            <w:pPr>
              <w:numPr>
                <w:ilvl w:val="0"/>
                <w:numId w:val="22"/>
              </w:numP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F91D65">
              <w:rPr>
                <w:rFonts w:ascii="Corbel" w:eastAsia="Calibri" w:hAnsi="Corbel" w:cs="Times New Roman"/>
                <w:sz w:val="20"/>
                <w:szCs w:val="20"/>
              </w:rPr>
              <w:t>Wybrane narzędzia i metody zarządzania produkcją;</w:t>
            </w:r>
          </w:p>
          <w:p w:rsidR="00E8315B" w:rsidRPr="00F91D65" w:rsidRDefault="00E8315B" w:rsidP="00C74FC4">
            <w:pPr>
              <w:numPr>
                <w:ilvl w:val="0"/>
                <w:numId w:val="22"/>
              </w:numP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F91D65">
              <w:rPr>
                <w:rFonts w:ascii="Corbel" w:eastAsia="Calibri" w:hAnsi="Corbel" w:cs="Times New Roman"/>
                <w:sz w:val="20"/>
                <w:szCs w:val="20"/>
              </w:rPr>
              <w:t>Przedsiębiorczość, innowacyjność, kreatywność jako najlepszy sposób alokowanie wiedzy w zarzadzaniu produkcja;</w:t>
            </w:r>
          </w:p>
          <w:p w:rsidR="00E8315B" w:rsidRDefault="00E8315B" w:rsidP="00C74FC4">
            <w:pPr>
              <w:numPr>
                <w:ilvl w:val="0"/>
                <w:numId w:val="22"/>
              </w:numP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F91D65">
              <w:rPr>
                <w:rFonts w:ascii="Corbel" w:eastAsia="Calibri" w:hAnsi="Corbel" w:cs="Times New Roman"/>
                <w:sz w:val="20"/>
                <w:szCs w:val="20"/>
              </w:rPr>
              <w:t>Metody i narzędzia optymalizacji produkcji. Zdolność produkcyjna, efektywność a produktywność.</w:t>
            </w:r>
          </w:p>
          <w:p w:rsidR="00771802" w:rsidRPr="00F91D65" w:rsidRDefault="00771802" w:rsidP="00771802">
            <w:pP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p>
          <w:p w:rsidR="00E8315B" w:rsidRPr="00F91D65" w:rsidRDefault="00E8315B" w:rsidP="00C74FC4">
            <w:pPr>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p>
          <w:p w:rsidR="00E8315B" w:rsidRPr="00F91D65" w:rsidRDefault="00E8315B" w:rsidP="00771802">
            <w:pPr>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F91D65">
              <w:rPr>
                <w:rFonts w:ascii="Corbel" w:eastAsia="Calibri" w:hAnsi="Corbel" w:cs="Times New Roman"/>
                <w:noProof/>
                <w:sz w:val="20"/>
                <w:szCs w:val="20"/>
              </w:rPr>
              <w:lastRenderedPageBreak/>
              <w:drawing>
                <wp:inline distT="0" distB="0" distL="0" distR="0" wp14:anchorId="20515DBD" wp14:editId="6C85DAE6">
                  <wp:extent cx="1852295" cy="1815249"/>
                  <wp:effectExtent l="0" t="0" r="0" b="0"/>
                  <wp:docPr id="18" name="Obraz 1192408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924081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6429" cy="1819300"/>
                          </a:xfrm>
                          <a:prstGeom prst="rect">
                            <a:avLst/>
                          </a:prstGeom>
                          <a:noFill/>
                          <a:ln>
                            <a:noFill/>
                          </a:ln>
                        </pic:spPr>
                      </pic:pic>
                    </a:graphicData>
                  </a:graphic>
                </wp:inline>
              </w:drawing>
            </w:r>
          </w:p>
          <w:p w:rsidR="00E8315B" w:rsidRPr="00F91D65" w:rsidRDefault="00E8315B" w:rsidP="00C74FC4">
            <w:pPr>
              <w:ind w:left="720"/>
              <w:cnfStyle w:val="000000100000" w:firstRow="0" w:lastRow="0" w:firstColumn="0" w:lastColumn="0" w:oddVBand="0" w:evenVBand="0" w:oddHBand="1" w:evenHBand="0" w:firstRowFirstColumn="0" w:firstRowLastColumn="0" w:lastRowFirstColumn="0" w:lastRowLastColumn="0"/>
              <w:rPr>
                <w:rFonts w:ascii="Corbel" w:eastAsia="Calibri" w:hAnsi="Corbel" w:cs="Arial"/>
                <w:b/>
                <w:bCs/>
                <w:color w:val="000000"/>
                <w:sz w:val="20"/>
                <w:szCs w:val="20"/>
              </w:rPr>
            </w:pPr>
            <w:r w:rsidRPr="00F91D65">
              <w:rPr>
                <w:rFonts w:ascii="Corbel" w:eastAsia="Calibri" w:hAnsi="Corbel" w:cs="Arial"/>
                <w:b/>
                <w:bCs/>
                <w:color w:val="000000"/>
                <w:sz w:val="20"/>
                <w:szCs w:val="20"/>
              </w:rPr>
              <w:t xml:space="preserve">                                                                                                 </w:t>
            </w:r>
            <w:r w:rsidR="003B665E">
              <w:rPr>
                <w:rFonts w:ascii="Corbel" w:eastAsia="Calibri" w:hAnsi="Corbel" w:cs="Arial"/>
                <w:b/>
                <w:bCs/>
                <w:color w:val="000000"/>
                <w:sz w:val="20"/>
                <w:szCs w:val="20"/>
              </w:rPr>
              <w:t xml:space="preserve">          </w:t>
            </w:r>
            <w:r w:rsidRPr="00F91D65">
              <w:rPr>
                <w:rFonts w:ascii="Corbel" w:eastAsia="Calibri" w:hAnsi="Corbel" w:cs="Arial"/>
                <w:b/>
                <w:bCs/>
                <w:color w:val="000000"/>
                <w:sz w:val="20"/>
                <w:szCs w:val="20"/>
              </w:rPr>
              <w:t>dr hab. inż. Katarzyna Antosz</w:t>
            </w:r>
          </w:p>
          <w:p w:rsidR="00E8315B" w:rsidRPr="00F91D65" w:rsidRDefault="00E8315B" w:rsidP="00C74FC4">
            <w:pPr>
              <w:ind w:left="720"/>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Arial"/>
                <w:color w:val="404040"/>
                <w:sz w:val="20"/>
                <w:szCs w:val="20"/>
              </w:rPr>
            </w:pP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F91D65">
              <w:rPr>
                <w:rFonts w:ascii="Corbel" w:eastAsia="Calibri" w:hAnsi="Corbel" w:cs="Times New Roman"/>
                <w:sz w:val="20"/>
                <w:szCs w:val="20"/>
              </w:rPr>
              <w:t xml:space="preserve">Jest pracownikiem naukowym i nauczycielem akademickim, zatrudnionym na stanowisku profesora nadzwyczajnego w Katedrze Procesów Wytwarzania </w:t>
            </w:r>
            <w:r w:rsidR="003B665E">
              <w:rPr>
                <w:rFonts w:ascii="Corbel" w:eastAsia="Calibri" w:hAnsi="Corbel" w:cs="Times New Roman"/>
                <w:sz w:val="20"/>
                <w:szCs w:val="20"/>
              </w:rPr>
              <w:t xml:space="preserve">                               </w:t>
            </w:r>
            <w:r w:rsidRPr="00F91D65">
              <w:rPr>
                <w:rFonts w:ascii="Corbel" w:eastAsia="Calibri" w:hAnsi="Corbel" w:cs="Times New Roman"/>
                <w:sz w:val="20"/>
                <w:szCs w:val="20"/>
              </w:rPr>
              <w:t>i Inżynierii Produkcji Wydziału Budowy Maszyn i Lotnictwa Politechniki Rzeszowskiej. Jest również członkiem zespołu Lean Learning Academy Polska. Zajmuje się m.in. zagadnieniami związanymi z zarządzaniem eksploatacją i utrzymaniem ruchu, a także doskonaleniem procesów produkcyjnych z wykorzystaniem Lean Manufacturing i Six Sigma. Posiadając wieloletnie doświadczenie we wdrażaniu narzędzi lean w obszarze produkcji i utrzymania ruchu oraz we wdrażaniu projektów Six Sigma w firmach produkcyjnych, jest prelegentem na wielu seminariach, prowadzi zajęcia z tego zakresu oraz doradztwo i szkolenia dla przedsiębiorstw.</w:t>
            </w: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p>
        </w:tc>
      </w:tr>
      <w:tr w:rsidR="00E8315B" w:rsidRPr="00EF686A" w:rsidTr="00C74FC4">
        <w:trPr>
          <w:trHeight w:val="555"/>
        </w:trPr>
        <w:tc>
          <w:tcPr>
            <w:cnfStyle w:val="001000000000" w:firstRow="0" w:lastRow="0" w:firstColumn="1" w:lastColumn="0" w:oddVBand="0" w:evenVBand="0" w:oddHBand="0" w:evenHBand="0" w:firstRowFirstColumn="0" w:firstRowLastColumn="0" w:lastRowFirstColumn="0" w:lastRowLastColumn="0"/>
            <w:tcW w:w="3120" w:type="dxa"/>
            <w:tcBorders>
              <w:top w:val="dashSmallGap" w:sz="4" w:space="0" w:color="auto"/>
              <w:bottom w:val="dashSmallGap" w:sz="4" w:space="0" w:color="auto"/>
              <w:right w:val="single" w:sz="4" w:space="0" w:color="auto"/>
            </w:tcBorders>
            <w:shd w:val="clear" w:color="auto" w:fill="auto"/>
          </w:tcPr>
          <w:p w:rsidR="00E8315B" w:rsidRPr="00EF686A" w:rsidRDefault="00E8315B" w:rsidP="00C74FC4">
            <w:pPr>
              <w:jc w:val="center"/>
              <w:rPr>
                <w:rFonts w:ascii="Corbel" w:hAnsi="Corbel" w:cs="Tahoma"/>
                <w:smallCaps/>
                <w:sz w:val="20"/>
                <w:szCs w:val="20"/>
              </w:rPr>
            </w:pPr>
            <w:r w:rsidRPr="00B706F3">
              <w:rPr>
                <w:rFonts w:ascii="Corbel" w:hAnsi="Corbel" w:cs="Tahoma"/>
                <w:smallCaps/>
                <w:sz w:val="20"/>
                <w:szCs w:val="20"/>
              </w:rPr>
              <w:lastRenderedPageBreak/>
              <w:t>ZARZĄDZANIE</w:t>
            </w:r>
          </w:p>
          <w:p w:rsidR="00E8315B" w:rsidRPr="00EF686A" w:rsidRDefault="00E8315B" w:rsidP="00C74FC4">
            <w:pPr>
              <w:jc w:val="center"/>
              <w:rPr>
                <w:rFonts w:ascii="Corbel" w:hAnsi="Corbel" w:cs="Tahoma"/>
                <w:smallCaps/>
                <w:sz w:val="20"/>
                <w:szCs w:val="20"/>
              </w:rPr>
            </w:pPr>
          </w:p>
        </w:tc>
        <w:tc>
          <w:tcPr>
            <w:tcW w:w="13348" w:type="dxa"/>
            <w:tcBorders>
              <w:left w:val="single" w:sz="4" w:space="0" w:color="auto"/>
              <w:bottom w:val="dashSmallGap" w:sz="4" w:space="0" w:color="auto"/>
            </w:tcBorders>
            <w:shd w:val="clear" w:color="auto" w:fill="auto"/>
          </w:tcPr>
          <w:p w:rsidR="00E8315B" w:rsidRPr="00F91D65" w:rsidRDefault="00E8315B" w:rsidP="00C74FC4">
            <w:pPr>
              <w:numPr>
                <w:ilvl w:val="0"/>
                <w:numId w:val="14"/>
              </w:numPr>
              <w:spacing w:after="200"/>
              <w:contextualSpacing/>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bCs/>
                <w:sz w:val="20"/>
                <w:szCs w:val="20"/>
                <w:u w:val="single"/>
                <w:lang w:eastAsia="en-US"/>
              </w:rPr>
            </w:pPr>
            <w:r w:rsidRPr="00F91D65">
              <w:rPr>
                <w:rFonts w:ascii="Corbel" w:eastAsia="Calibri" w:hAnsi="Corbel" w:cs="Times New Roman"/>
                <w:b/>
                <w:bCs/>
                <w:sz w:val="20"/>
                <w:szCs w:val="20"/>
                <w:u w:val="single"/>
                <w:lang w:eastAsia="en-US"/>
              </w:rPr>
              <w:t xml:space="preserve">Podstawy makroekonomii </w:t>
            </w:r>
          </w:p>
          <w:p w:rsidR="00E8315B" w:rsidRPr="00F91D65" w:rsidRDefault="00E8315B" w:rsidP="00C74FC4">
            <w:pPr>
              <w:spacing w:after="200"/>
              <w:ind w:left="1080"/>
              <w:contextualSpacing/>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bCs/>
                <w:sz w:val="20"/>
                <w:szCs w:val="20"/>
                <w:u w:val="single"/>
                <w:lang w:eastAsia="en-US"/>
              </w:rPr>
            </w:pPr>
          </w:p>
          <w:p w:rsidR="00E8315B" w:rsidRDefault="00E8315B" w:rsidP="00C74FC4">
            <w:pPr>
              <w:spacing w:after="200"/>
              <w:jc w:val="both"/>
              <w:cnfStyle w:val="000000000000" w:firstRow="0" w:lastRow="0" w:firstColumn="0" w:lastColumn="0" w:oddVBand="0" w:evenVBand="0" w:oddHBand="0" w:evenHBand="0" w:firstRowFirstColumn="0" w:firstRowLastColumn="0" w:lastRowFirstColumn="0" w:lastRowLastColumn="0"/>
              <w:rPr>
                <w:rFonts w:ascii="Corbel" w:eastAsiaTheme="minorHAnsi" w:hAnsi="Corbel" w:cs="Times New Roman"/>
                <w:sz w:val="20"/>
                <w:szCs w:val="20"/>
                <w:lang w:eastAsia="en-US"/>
              </w:rPr>
            </w:pPr>
            <w:r w:rsidRPr="00F91D65">
              <w:rPr>
                <w:rFonts w:ascii="Corbel" w:eastAsiaTheme="minorHAnsi" w:hAnsi="Corbel" w:cs="Times New Roman"/>
                <w:sz w:val="20"/>
                <w:szCs w:val="20"/>
                <w:lang w:eastAsia="en-US"/>
              </w:rPr>
              <w:t>Podczas wykładu studenci zapoznają się z zagadnieniami z zakresu makroekonomii oraz wydarzeniami makroekonomicznymi ostatniego stulecia.</w:t>
            </w:r>
          </w:p>
          <w:p w:rsidR="00771802" w:rsidRDefault="00771802" w:rsidP="00771802">
            <w:pPr>
              <w:jc w:val="center"/>
              <w:cnfStyle w:val="000000000000" w:firstRow="0" w:lastRow="0" w:firstColumn="0" w:lastColumn="0" w:oddVBand="0" w:evenVBand="0" w:oddHBand="0" w:evenHBand="0" w:firstRowFirstColumn="0" w:firstRowLastColumn="0" w:lastRowFirstColumn="0" w:lastRowLastColumn="0"/>
              <w:rPr>
                <w:rFonts w:ascii="Corbel" w:eastAsiaTheme="minorHAnsi" w:hAnsi="Corbel" w:cs="Times New Roman"/>
                <w:sz w:val="20"/>
                <w:szCs w:val="20"/>
                <w:lang w:eastAsia="en-US"/>
              </w:rPr>
            </w:pPr>
            <w:r w:rsidRPr="00F91D65">
              <w:rPr>
                <w:rFonts w:ascii="Corbel" w:hAnsi="Corbel"/>
                <w:noProof/>
                <w:sz w:val="20"/>
                <w:szCs w:val="20"/>
              </w:rPr>
              <w:drawing>
                <wp:inline distT="0" distB="0" distL="0" distR="0" wp14:anchorId="4D954750" wp14:editId="72DDA3FF">
                  <wp:extent cx="1470978" cy="2152650"/>
                  <wp:effectExtent l="0" t="0" r="0" b="0"/>
                  <wp:docPr id="6" name="Obraz 6" descr="https://ibaf.edu.pl/pliki/zespol/wmisiag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https://ibaf.edu.pl/pliki/zespol/wmisiag_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4607" cy="2157960"/>
                          </a:xfrm>
                          <a:prstGeom prst="rect">
                            <a:avLst/>
                          </a:prstGeom>
                          <a:noFill/>
                          <a:ln>
                            <a:noFill/>
                          </a:ln>
                        </pic:spPr>
                      </pic:pic>
                    </a:graphicData>
                  </a:graphic>
                </wp:inline>
              </w:drawing>
            </w:r>
          </w:p>
          <w:p w:rsidR="00771802" w:rsidRPr="00F91D65" w:rsidRDefault="00771802" w:rsidP="00771802">
            <w:pPr>
              <w:jc w:val="center"/>
              <w:cnfStyle w:val="000000000000" w:firstRow="0" w:lastRow="0" w:firstColumn="0" w:lastColumn="0" w:oddVBand="0" w:evenVBand="0" w:oddHBand="0" w:evenHBand="0" w:firstRowFirstColumn="0" w:firstRowLastColumn="0" w:lastRowFirstColumn="0" w:lastRowLastColumn="0"/>
              <w:rPr>
                <w:rFonts w:ascii="Corbel" w:eastAsiaTheme="minorHAnsi" w:hAnsi="Corbel" w:cs="Times New Roman"/>
                <w:b/>
                <w:sz w:val="20"/>
                <w:szCs w:val="20"/>
                <w:lang w:eastAsia="en-US"/>
              </w:rPr>
            </w:pPr>
            <w:r w:rsidRPr="00F91D65">
              <w:rPr>
                <w:rFonts w:ascii="Corbel" w:eastAsiaTheme="minorHAnsi" w:hAnsi="Corbel" w:cs="Times New Roman"/>
                <w:b/>
                <w:sz w:val="20"/>
                <w:szCs w:val="20"/>
                <w:lang w:eastAsia="en-US"/>
              </w:rPr>
              <w:t>prof. nadzw. dr Wojciech Misiąg</w:t>
            </w:r>
          </w:p>
          <w:p w:rsidR="00CD5A37" w:rsidRDefault="00CD5A37" w:rsidP="00C74FC4">
            <w:pPr>
              <w:spacing w:after="200"/>
              <w:jc w:val="both"/>
              <w:cnfStyle w:val="000000000000" w:firstRow="0" w:lastRow="0" w:firstColumn="0" w:lastColumn="0" w:oddVBand="0" w:evenVBand="0" w:oddHBand="0" w:evenHBand="0" w:firstRowFirstColumn="0" w:firstRowLastColumn="0" w:lastRowFirstColumn="0" w:lastRowLastColumn="0"/>
              <w:rPr>
                <w:rFonts w:ascii="Corbel" w:eastAsiaTheme="minorHAnsi" w:hAnsi="Corbel" w:cs="Times New Roman"/>
                <w:b/>
                <w:sz w:val="20"/>
                <w:szCs w:val="20"/>
                <w:lang w:eastAsia="en-US"/>
              </w:rPr>
            </w:pPr>
          </w:p>
          <w:p w:rsidR="00E8315B" w:rsidRPr="00F91D65" w:rsidRDefault="00E8315B" w:rsidP="00C74FC4">
            <w:pPr>
              <w:spacing w:after="200"/>
              <w:jc w:val="both"/>
              <w:cnfStyle w:val="000000000000" w:firstRow="0" w:lastRow="0" w:firstColumn="0" w:lastColumn="0" w:oddVBand="0" w:evenVBand="0" w:oddHBand="0" w:evenHBand="0" w:firstRowFirstColumn="0" w:firstRowLastColumn="0" w:lastRowFirstColumn="0" w:lastRowLastColumn="0"/>
              <w:rPr>
                <w:rFonts w:ascii="Corbel" w:eastAsiaTheme="minorHAnsi" w:hAnsi="Corbel" w:cs="Times New Roman"/>
                <w:b/>
                <w:sz w:val="20"/>
                <w:szCs w:val="20"/>
                <w:lang w:eastAsia="en-US"/>
              </w:rPr>
            </w:pPr>
            <w:r w:rsidRPr="00F91D65">
              <w:rPr>
                <w:rFonts w:ascii="Corbel" w:eastAsiaTheme="minorHAnsi" w:hAnsi="Corbel" w:cs="Times New Roman"/>
                <w:sz w:val="20"/>
                <w:szCs w:val="20"/>
                <w:lang w:eastAsia="en-US"/>
              </w:rPr>
              <w:lastRenderedPageBreak/>
              <w:t xml:space="preserve">Ur. w Krakowie w 1951 r., ekonometryk, absolwent Szkoły Głównej Planowania i Statystyki (1974), dr nauk ekonomicznych (1984), od 2003 r. prof. Wyższej Szkoły Informatyki i Zarządzania w Rzeszowie, w latach 2011 - 2013 r. wiceprezes Najwyższej Izby Kontroli, aktualnie pełni funkcję radcy prezesa NIK. Specjalizuje się </w:t>
            </w:r>
            <w:r w:rsidR="00CD5A37">
              <w:rPr>
                <w:rFonts w:ascii="Corbel" w:eastAsiaTheme="minorHAnsi" w:hAnsi="Corbel" w:cs="Times New Roman"/>
                <w:sz w:val="20"/>
                <w:szCs w:val="20"/>
                <w:lang w:eastAsia="en-US"/>
              </w:rPr>
              <w:t xml:space="preserve">                  </w:t>
            </w:r>
            <w:r w:rsidRPr="00F91D65">
              <w:rPr>
                <w:rFonts w:ascii="Corbel" w:eastAsiaTheme="minorHAnsi" w:hAnsi="Corbel" w:cs="Times New Roman"/>
                <w:sz w:val="20"/>
                <w:szCs w:val="20"/>
                <w:lang w:eastAsia="en-US"/>
              </w:rPr>
              <w:t>w zagadnieniach finansów publicznych, ze szczególnym uwzględnieniem problematyki organizacji sektora publicznego, finansów samorządowych i planowania budżetowego. Jest autorem lub współautorem ponad 130 prac z zakresu finansów publicznych i zastosowań matematyki w ekonomii, w tym ponad 30 publikacji książkowych. Jest również autorem licznych ekspertyz dla Ministerstwa Rozwoju Regionalnego, Ministerstwa Kultury i Dziedzictwa Narodowego, innych ministerstw oraz wielu jednostek samorządu terytorialnego. Brał udział w zleconym przez Ministerstwo Nauki i Szkolnictwa Wyższego opracowaniu strategii rozwoju szkolnictwa wyższego, będącej wspólnym przedsięwzięciem firmy Ernst &amp; Young i Instytutu Badań nad Gospodarką Rynkową. Pracował</w:t>
            </w:r>
            <w:r w:rsidR="00CD5A37">
              <w:rPr>
                <w:rFonts w:ascii="Corbel" w:eastAsiaTheme="minorHAnsi" w:hAnsi="Corbel" w:cs="Times New Roman"/>
                <w:sz w:val="20"/>
                <w:szCs w:val="20"/>
                <w:lang w:eastAsia="en-US"/>
              </w:rPr>
              <w:t xml:space="preserve"> </w:t>
            </w:r>
            <w:r w:rsidRPr="00F91D65">
              <w:rPr>
                <w:rFonts w:ascii="Corbel" w:eastAsiaTheme="minorHAnsi" w:hAnsi="Corbel" w:cs="Times New Roman"/>
                <w:sz w:val="20"/>
                <w:szCs w:val="20"/>
                <w:lang w:eastAsia="en-US"/>
              </w:rPr>
              <w:t>w Szkole Głównej Planowania i Statystyki (SGH) oraz w Wyższej Szkole Przedsiębiorczości i Zarządzania (obecnie Akademia Leona Koźmińskiego), w latach 1989–1994 jako podsekretarz stanu w Ministerstwie Finansów odpowiadał za budżet państwa i politykę finansową.</w:t>
            </w:r>
          </w:p>
          <w:p w:rsidR="00E8315B" w:rsidRPr="00F91D65" w:rsidRDefault="00E8315B" w:rsidP="00C74FC4">
            <w:pPr>
              <w:spacing w:after="200"/>
              <w:jc w:val="both"/>
              <w:cnfStyle w:val="000000000000" w:firstRow="0" w:lastRow="0" w:firstColumn="0" w:lastColumn="0" w:oddVBand="0" w:evenVBand="0" w:oddHBand="0" w:evenHBand="0" w:firstRowFirstColumn="0" w:firstRowLastColumn="0" w:lastRowFirstColumn="0" w:lastRowLastColumn="0"/>
              <w:rPr>
                <w:rFonts w:ascii="Corbel" w:eastAsiaTheme="minorHAnsi" w:hAnsi="Corbel" w:cs="Times New Roman"/>
                <w:sz w:val="20"/>
                <w:szCs w:val="20"/>
                <w:lang w:eastAsia="en-US"/>
              </w:rPr>
            </w:pPr>
            <w:r w:rsidRPr="00F91D65">
              <w:rPr>
                <w:rFonts w:ascii="Corbel" w:eastAsiaTheme="minorHAnsi" w:hAnsi="Corbel" w:cs="Times New Roman"/>
                <w:sz w:val="20"/>
                <w:szCs w:val="20"/>
                <w:lang w:eastAsia="en-US"/>
              </w:rPr>
              <w:t xml:space="preserve">Po odejściu z Ministerstwa Finansów rozpoczął pracę naukową w Instytucie Badań nad Gospodarką Rynkową, pełniąc jednocześnie funkcje przewodniczącego Rady Nadzorczej PZU S.A. , a później – przewodniczącego Rady Nadzorczej PZU Życie S.A. W latach 1994–2003 pracował również jako doradca zarządów Banku Śląskiego, Banku Handlowego i Banku Gospodarstwa Krajowego. Ekspert Banku Światowego, do czasu podjęcia pracy w NIK (w 2003 r.) współpracował stale </w:t>
            </w:r>
            <w:r w:rsidR="00CD5A37">
              <w:rPr>
                <w:rFonts w:ascii="Corbel" w:eastAsiaTheme="minorHAnsi" w:hAnsi="Corbel" w:cs="Times New Roman"/>
                <w:sz w:val="20"/>
                <w:szCs w:val="20"/>
                <w:lang w:eastAsia="en-US"/>
              </w:rPr>
              <w:t xml:space="preserve">                          </w:t>
            </w:r>
            <w:r w:rsidRPr="00F91D65">
              <w:rPr>
                <w:rFonts w:ascii="Corbel" w:eastAsiaTheme="minorHAnsi" w:hAnsi="Corbel" w:cs="Times New Roman"/>
                <w:sz w:val="20"/>
                <w:szCs w:val="20"/>
                <w:lang w:eastAsia="en-US"/>
              </w:rPr>
              <w:t>z Biurem Studiów i Ekspertyz Sejmu.</w:t>
            </w:r>
          </w:p>
          <w:p w:rsidR="00E8315B" w:rsidRPr="00F91D65" w:rsidRDefault="00E8315B" w:rsidP="00C74FC4">
            <w:pPr>
              <w:numPr>
                <w:ilvl w:val="0"/>
                <w:numId w:val="14"/>
              </w:numPr>
              <w:spacing w:after="200"/>
              <w:contextualSpacing/>
              <w:cnfStyle w:val="000000000000" w:firstRow="0" w:lastRow="0" w:firstColumn="0" w:lastColumn="0" w:oddVBand="0" w:evenVBand="0" w:oddHBand="0" w:evenHBand="0" w:firstRowFirstColumn="0" w:firstRowLastColumn="0" w:lastRowFirstColumn="0" w:lastRowLastColumn="0"/>
              <w:rPr>
                <w:rFonts w:ascii="Corbel" w:eastAsiaTheme="minorHAnsi" w:hAnsi="Corbel" w:cs="Times New Roman"/>
                <w:sz w:val="20"/>
                <w:szCs w:val="20"/>
                <w:u w:val="single"/>
                <w:lang w:eastAsia="en-US"/>
              </w:rPr>
            </w:pPr>
            <w:r w:rsidRPr="00F91D65">
              <w:rPr>
                <w:rFonts w:ascii="Corbel" w:eastAsiaTheme="minorHAnsi" w:hAnsi="Corbel" w:cs="Times New Roman"/>
                <w:sz w:val="20"/>
                <w:szCs w:val="20"/>
                <w:u w:val="single"/>
                <w:lang w:eastAsia="en-US"/>
              </w:rPr>
              <w:t xml:space="preserve"> </w:t>
            </w:r>
            <w:r w:rsidRPr="00F91D65">
              <w:rPr>
                <w:rFonts w:ascii="Corbel" w:eastAsiaTheme="minorHAnsi" w:hAnsi="Corbel" w:cs="Times New Roman"/>
                <w:b/>
                <w:bCs/>
                <w:sz w:val="20"/>
                <w:szCs w:val="20"/>
                <w:u w:val="single"/>
                <w:lang w:eastAsia="en-US"/>
              </w:rPr>
              <w:t>Lider w organizacji</w:t>
            </w:r>
            <w:r w:rsidRPr="00F91D65">
              <w:rPr>
                <w:rFonts w:ascii="Corbel" w:eastAsiaTheme="minorHAnsi" w:hAnsi="Corbel" w:cs="Times New Roman"/>
                <w:sz w:val="20"/>
                <w:szCs w:val="20"/>
                <w:u w:val="single"/>
                <w:lang w:eastAsia="en-US"/>
              </w:rPr>
              <w:t xml:space="preserve"> </w:t>
            </w:r>
          </w:p>
          <w:p w:rsidR="00E8315B" w:rsidRPr="00F91D65" w:rsidRDefault="00E8315B" w:rsidP="00C74FC4">
            <w:pPr>
              <w:spacing w:after="200"/>
              <w:ind w:left="1080"/>
              <w:contextualSpacing/>
              <w:cnfStyle w:val="000000000000" w:firstRow="0" w:lastRow="0" w:firstColumn="0" w:lastColumn="0" w:oddVBand="0" w:evenVBand="0" w:oddHBand="0" w:evenHBand="0" w:firstRowFirstColumn="0" w:firstRowLastColumn="0" w:lastRowFirstColumn="0" w:lastRowLastColumn="0"/>
              <w:rPr>
                <w:rFonts w:ascii="Corbel" w:eastAsiaTheme="minorHAnsi" w:hAnsi="Corbel" w:cs="Times New Roman"/>
                <w:sz w:val="20"/>
                <w:szCs w:val="20"/>
                <w:lang w:eastAsia="en-US"/>
              </w:rPr>
            </w:pPr>
          </w:p>
          <w:p w:rsidR="00E8315B" w:rsidRPr="00F91D65" w:rsidRDefault="00E8315B" w:rsidP="00C74FC4">
            <w:pPr>
              <w:spacing w:after="200"/>
              <w:jc w:val="both"/>
              <w:cnfStyle w:val="000000000000" w:firstRow="0" w:lastRow="0" w:firstColumn="0" w:lastColumn="0" w:oddVBand="0" w:evenVBand="0" w:oddHBand="0" w:evenHBand="0" w:firstRowFirstColumn="0" w:firstRowLastColumn="0" w:lastRowFirstColumn="0" w:lastRowLastColumn="0"/>
              <w:rPr>
                <w:rFonts w:ascii="Corbel" w:eastAsiaTheme="minorHAnsi" w:hAnsi="Corbel" w:cs="Times New Roman"/>
                <w:sz w:val="20"/>
                <w:szCs w:val="20"/>
                <w:lang w:eastAsia="en-US"/>
              </w:rPr>
            </w:pPr>
            <w:r w:rsidRPr="00F91D65">
              <w:rPr>
                <w:rFonts w:ascii="Corbel" w:eastAsiaTheme="minorHAnsi" w:hAnsi="Corbel" w:cs="Times New Roman"/>
                <w:sz w:val="20"/>
                <w:szCs w:val="20"/>
                <w:lang w:eastAsia="en-US"/>
              </w:rPr>
              <w:t>Podczas wykładu studenci zapoznają się ze zmianami w przywództwie w ujęciu historycznym i współczesnym oraz rolą lidera w różnego rodzaju organizacjach. Przedstawione zostaną konieczne predyspozycje do bycia liderem, wiedza i kompetencje, zadania lidera w klasycznych i nowoczesnych systemach organizacyjnych przedsiębiorstw i instytucji oraz zmiany związane z kolejnymi pokoleniami pracowników i efektywne sposoby zarządzania w organizacji multigeneracyjnej.</w:t>
            </w:r>
          </w:p>
          <w:p w:rsidR="00E8315B" w:rsidRPr="00F91D65" w:rsidRDefault="00E8315B" w:rsidP="00C74FC4">
            <w:pPr>
              <w:spacing w:after="200"/>
              <w:contextualSpacing/>
              <w:jc w:val="both"/>
              <w:cnfStyle w:val="000000000000" w:firstRow="0" w:lastRow="0" w:firstColumn="0" w:lastColumn="0" w:oddVBand="0" w:evenVBand="0" w:oddHBand="0" w:evenHBand="0" w:firstRowFirstColumn="0" w:firstRowLastColumn="0" w:lastRowFirstColumn="0" w:lastRowLastColumn="0"/>
              <w:rPr>
                <w:rFonts w:ascii="Corbel" w:eastAsiaTheme="minorHAnsi" w:hAnsi="Corbel"/>
                <w:sz w:val="20"/>
                <w:szCs w:val="20"/>
                <w:lang w:eastAsia="en-US"/>
              </w:rPr>
            </w:pPr>
          </w:p>
          <w:p w:rsidR="00E8315B" w:rsidRPr="00F91D65" w:rsidRDefault="00E8315B" w:rsidP="00C74FC4">
            <w:pPr>
              <w:spacing w:after="200"/>
              <w:ind w:left="4248"/>
              <w:contextualSpacing/>
              <w:jc w:val="both"/>
              <w:cnfStyle w:val="000000000000" w:firstRow="0" w:lastRow="0" w:firstColumn="0" w:lastColumn="0" w:oddVBand="0" w:evenVBand="0" w:oddHBand="0" w:evenHBand="0" w:firstRowFirstColumn="0" w:firstRowLastColumn="0" w:lastRowFirstColumn="0" w:lastRowLastColumn="0"/>
              <w:rPr>
                <w:rFonts w:ascii="Corbel" w:eastAsiaTheme="minorHAnsi" w:hAnsi="Corbel" w:cs="Times New Roman"/>
                <w:sz w:val="20"/>
                <w:szCs w:val="20"/>
                <w:u w:val="single"/>
                <w:lang w:eastAsia="en-US"/>
              </w:rPr>
            </w:pPr>
            <w:r w:rsidRPr="00F91D65">
              <w:rPr>
                <w:rFonts w:ascii="Corbel" w:hAnsi="Corbel"/>
                <w:noProof/>
                <w:sz w:val="20"/>
                <w:szCs w:val="20"/>
              </w:rPr>
              <w:drawing>
                <wp:inline distT="0" distB="0" distL="0" distR="0" wp14:anchorId="65D18785" wp14:editId="3248F6F9">
                  <wp:extent cx="2857500" cy="1905000"/>
                  <wp:effectExtent l="0" t="0" r="0" b="0"/>
                  <wp:docPr id="5" name="Obraz 5" descr="Andrzej Rozmus prorektor WSI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Andrzej Rozmus prorektor WSIiZ"/>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E8315B" w:rsidRPr="00F91D65" w:rsidRDefault="00E8315B" w:rsidP="00C74FC4">
            <w:pPr>
              <w:spacing w:after="200"/>
              <w:jc w:val="center"/>
              <w:cnfStyle w:val="000000000000" w:firstRow="0" w:lastRow="0" w:firstColumn="0" w:lastColumn="0" w:oddVBand="0" w:evenVBand="0" w:oddHBand="0" w:evenHBand="0" w:firstRowFirstColumn="0" w:firstRowLastColumn="0" w:lastRowFirstColumn="0" w:lastRowLastColumn="0"/>
              <w:rPr>
                <w:rFonts w:ascii="Corbel" w:eastAsiaTheme="minorHAnsi" w:hAnsi="Corbel" w:cs="Times New Roman"/>
                <w:b/>
                <w:sz w:val="20"/>
                <w:szCs w:val="20"/>
                <w:lang w:eastAsia="en-US"/>
              </w:rPr>
            </w:pPr>
            <w:r w:rsidRPr="00F91D65">
              <w:rPr>
                <w:rFonts w:ascii="Corbel" w:eastAsiaTheme="minorHAnsi" w:hAnsi="Corbel" w:cs="Times New Roman"/>
                <w:b/>
                <w:sz w:val="20"/>
                <w:szCs w:val="20"/>
                <w:lang w:eastAsia="en-US"/>
              </w:rPr>
              <w:t>dr hab. Andrzej Rozmus, prof. WSIiZ</w:t>
            </w:r>
          </w:p>
          <w:p w:rsidR="00163A46" w:rsidRPr="00163A46" w:rsidRDefault="00E8315B" w:rsidP="00C74FC4">
            <w:pPr>
              <w:spacing w:after="200"/>
              <w:jc w:val="both"/>
              <w:cnfStyle w:val="000000000000" w:firstRow="0" w:lastRow="0" w:firstColumn="0" w:lastColumn="0" w:oddVBand="0" w:evenVBand="0" w:oddHBand="0" w:evenHBand="0" w:firstRowFirstColumn="0" w:firstRowLastColumn="0" w:lastRowFirstColumn="0" w:lastRowLastColumn="0"/>
              <w:rPr>
                <w:rFonts w:ascii="Corbel" w:eastAsiaTheme="minorHAnsi" w:hAnsi="Corbel" w:cs="Times New Roman"/>
                <w:b/>
                <w:sz w:val="20"/>
                <w:szCs w:val="20"/>
                <w:lang w:eastAsia="en-US"/>
              </w:rPr>
            </w:pPr>
            <w:r w:rsidRPr="00F91D65">
              <w:rPr>
                <w:rFonts w:ascii="Corbel" w:eastAsiaTheme="minorHAnsi" w:hAnsi="Corbel" w:cs="Times New Roman"/>
                <w:sz w:val="20"/>
                <w:szCs w:val="20"/>
                <w:lang w:eastAsia="en-US"/>
              </w:rPr>
              <w:t xml:space="preserve">Doktor habilitowany nauk społecznych w dyscyplinie pedagogika (Uniwersytet Szczeciński – Wydział Humanistyczny), doktor nauk humanistycznych w zakresie socjologii (Uniwersytet Śląski w Katowicach – Wydział Nauk Społecznych), magister socjologii (Wyższa Szkoła Pedagogiczna w Rzeszowie – Wydział Socjologiczno-Historyczny). Profesor w Wyższej Szkole Informatyki i Zarządzania w Rzeszowie.  Jego zainteresowania naukowe koncentrują się wokół: pedagogiki szkoły wyższej, psychologii społecznej, kształtowania i badania opinii publicznej. Autor wielu ekspertyz, publikacji naukowych oraz raportów badawczych. Brał udział w pracach nad “Strategią rozwoju szkolnictwa wyższego: 2010-2020” kierowanych przez Fundację Rektorów Polskich. Członek Forum </w:t>
            </w:r>
            <w:r w:rsidRPr="00F91D65">
              <w:rPr>
                <w:rFonts w:ascii="Corbel" w:eastAsiaTheme="minorHAnsi" w:hAnsi="Corbel" w:cs="Times New Roman"/>
                <w:sz w:val="20"/>
                <w:szCs w:val="20"/>
                <w:lang w:eastAsia="en-US"/>
              </w:rPr>
              <w:lastRenderedPageBreak/>
              <w:t xml:space="preserve">Ekspertów Ministerstwa Nauki i Szkolnictwa Wyższego w Warszawie (w okresie 2010 -2011). Ekspert Polskiej Konfederacji Pracodawców Prywatnych Edukacji PKPP Lewiatan, kierownik Samodzielnego Zakładu Badań nad Szkolnictwem Wyższym WSIiZ w Rzeszowie oraz Sekretarz Centrum Analiz i Dialogu </w:t>
            </w:r>
            <w:r w:rsidR="00CD5A37">
              <w:rPr>
                <w:rFonts w:ascii="Corbel" w:eastAsiaTheme="minorHAnsi" w:hAnsi="Corbel" w:cs="Times New Roman"/>
                <w:sz w:val="20"/>
                <w:szCs w:val="20"/>
                <w:lang w:eastAsia="en-US"/>
              </w:rPr>
              <w:t xml:space="preserve">                                              </w:t>
            </w:r>
            <w:r w:rsidRPr="00F91D65">
              <w:rPr>
                <w:rFonts w:ascii="Corbel" w:eastAsiaTheme="minorHAnsi" w:hAnsi="Corbel" w:cs="Times New Roman"/>
                <w:sz w:val="20"/>
                <w:szCs w:val="20"/>
                <w:lang w:eastAsia="en-US"/>
              </w:rPr>
              <w:t xml:space="preserve">w Szkolnictwie Wyższym działającego przy Fundacji Rektorów Polskich w Warszawie (2010-2012). Członek Zespołu ds. strategii rozwoju szkolnictwa wyższego </w:t>
            </w:r>
            <w:r w:rsidR="00CD5A37">
              <w:rPr>
                <w:rFonts w:ascii="Corbel" w:eastAsiaTheme="minorHAnsi" w:hAnsi="Corbel" w:cs="Times New Roman"/>
                <w:sz w:val="20"/>
                <w:szCs w:val="20"/>
                <w:lang w:eastAsia="en-US"/>
              </w:rPr>
              <w:t xml:space="preserve">     </w:t>
            </w:r>
            <w:r w:rsidRPr="00F91D65">
              <w:rPr>
                <w:rFonts w:ascii="Corbel" w:eastAsiaTheme="minorHAnsi" w:hAnsi="Corbel" w:cs="Times New Roman"/>
                <w:sz w:val="20"/>
                <w:szCs w:val="20"/>
                <w:lang w:eastAsia="en-US"/>
              </w:rPr>
              <w:t xml:space="preserve">w Polsce MNiSW (2014-2015) – współautor “Programu Rozwoju Szkolnictwa Wyższego i Nauki na lata 2015-2030”. Konsultant Zespołu (Uniwersytet SWPS, Collegium Civitas, WSIiZ) – przygotowującego projekt założeń do nowego Prawa o Szkolnictwie Wyższym, w ramach konkursu “Ustawa 2.0” Ministerstwa Nauki i Szkolnictwa Wyższego (2016-2017). Członek Interdyscyplinarnej Sieci Badawczej – Instytutu Badań Edukacyjnych w Warszawie (2018). Pomysłodawca i twórca Rzeszowskiej Akademii Inspiracji – zestawu programów edukacyjnych skierowanych do uczniów szkół podstawowych, gimnazjalnych i ponadgimnazjalnych. </w:t>
            </w:r>
            <w:r w:rsidR="00CD5A37">
              <w:rPr>
                <w:rFonts w:ascii="Corbel" w:eastAsiaTheme="minorHAnsi" w:hAnsi="Corbel" w:cs="Times New Roman"/>
                <w:sz w:val="20"/>
                <w:szCs w:val="20"/>
                <w:lang w:eastAsia="en-US"/>
              </w:rPr>
              <w:t xml:space="preserve">                   </w:t>
            </w:r>
            <w:r w:rsidRPr="00F91D65">
              <w:rPr>
                <w:rFonts w:ascii="Corbel" w:eastAsiaTheme="minorHAnsi" w:hAnsi="Corbel" w:cs="Times New Roman"/>
                <w:sz w:val="20"/>
                <w:szCs w:val="20"/>
                <w:lang w:eastAsia="en-US"/>
              </w:rPr>
              <w:t xml:space="preserve">W roku 2004 odznaczony Brązowym Krzyżem Zasługi Prezydenta RP. Licencjonowany Trener – Konsultant  w zakresie zastosowania psychologii praktycznej </w:t>
            </w:r>
            <w:r w:rsidR="00CD5A37">
              <w:rPr>
                <w:rFonts w:ascii="Corbel" w:eastAsiaTheme="minorHAnsi" w:hAnsi="Corbel" w:cs="Times New Roman"/>
                <w:sz w:val="20"/>
                <w:szCs w:val="20"/>
                <w:lang w:eastAsia="en-US"/>
              </w:rPr>
              <w:t xml:space="preserve">                             </w:t>
            </w:r>
            <w:r w:rsidRPr="00F91D65">
              <w:rPr>
                <w:rFonts w:ascii="Corbel" w:eastAsiaTheme="minorHAnsi" w:hAnsi="Corbel" w:cs="Times New Roman"/>
                <w:sz w:val="20"/>
                <w:szCs w:val="20"/>
                <w:lang w:eastAsia="en-US"/>
              </w:rPr>
              <w:t>w biznesie – absolwent Instytutu Terapii Gestalt w Krakowie. Twórca współpracujący z Polskim Radiem. W wolnych chwilach pływa; entuzjasta psów rasy Cavalier King Charles Spaniel, prozy Beckett’a oraz twórczości grupy Kaleo.</w:t>
            </w:r>
          </w:p>
          <w:p w:rsidR="00E8315B" w:rsidRPr="00F91D65" w:rsidRDefault="00E8315B" w:rsidP="00C74FC4">
            <w:pPr>
              <w:numPr>
                <w:ilvl w:val="0"/>
                <w:numId w:val="14"/>
              </w:numPr>
              <w:spacing w:after="200"/>
              <w:contextualSpacing/>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bCs/>
                <w:sz w:val="20"/>
                <w:szCs w:val="20"/>
                <w:u w:val="single"/>
                <w:lang w:eastAsia="en-US"/>
              </w:rPr>
            </w:pPr>
            <w:r w:rsidRPr="00F91D65">
              <w:rPr>
                <w:rFonts w:ascii="Corbel" w:eastAsia="Calibri" w:hAnsi="Corbel" w:cs="Times New Roman"/>
                <w:b/>
                <w:bCs/>
                <w:sz w:val="20"/>
                <w:szCs w:val="20"/>
                <w:u w:val="single"/>
                <w:lang w:eastAsia="en-US"/>
              </w:rPr>
              <w:t>Ekonomia menedżerska</w:t>
            </w:r>
          </w:p>
          <w:p w:rsidR="00E8315B" w:rsidRPr="00F91D65" w:rsidRDefault="00E8315B" w:rsidP="00C74FC4">
            <w:pPr>
              <w:spacing w:after="200"/>
              <w:ind w:left="1080"/>
              <w:contextualSpacing/>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bCs/>
                <w:sz w:val="20"/>
                <w:szCs w:val="20"/>
                <w:u w:val="single"/>
                <w:lang w:eastAsia="en-US"/>
              </w:rPr>
            </w:pPr>
          </w:p>
          <w:p w:rsidR="00E8315B" w:rsidRPr="00F91D65" w:rsidRDefault="00E8315B" w:rsidP="00C74FC4">
            <w:pPr>
              <w:spacing w:after="200"/>
              <w:jc w:val="both"/>
              <w:cnfStyle w:val="000000000000" w:firstRow="0" w:lastRow="0" w:firstColumn="0" w:lastColumn="0" w:oddVBand="0" w:evenVBand="0" w:oddHBand="0" w:evenHBand="0" w:firstRowFirstColumn="0" w:firstRowLastColumn="0" w:lastRowFirstColumn="0" w:lastRowLastColumn="0"/>
              <w:rPr>
                <w:rFonts w:ascii="Corbel" w:eastAsiaTheme="minorHAnsi" w:hAnsi="Corbel" w:cs="Times New Roman"/>
                <w:sz w:val="20"/>
                <w:szCs w:val="20"/>
                <w:lang w:eastAsia="en-US"/>
              </w:rPr>
            </w:pPr>
            <w:r w:rsidRPr="00F91D65">
              <w:rPr>
                <w:rFonts w:ascii="Corbel" w:eastAsiaTheme="minorHAnsi" w:hAnsi="Corbel" w:cs="Times New Roman"/>
                <w:sz w:val="20"/>
                <w:szCs w:val="20"/>
                <w:lang w:eastAsia="en-US"/>
              </w:rPr>
              <w:t>Podczas wykładu studenci zapoznają się z ekonomicznymi uwarunkowaniami podejmowania decyzji menedżerskich oraz metodami i narzędziami wspierających proces podejmowania decyzji menedżerskich.</w:t>
            </w:r>
          </w:p>
          <w:p w:rsidR="00E8315B" w:rsidRPr="00F91D65" w:rsidRDefault="00E8315B" w:rsidP="00C74FC4">
            <w:pPr>
              <w:spacing w:after="200"/>
              <w:jc w:val="both"/>
              <w:cnfStyle w:val="000000000000" w:firstRow="0" w:lastRow="0" w:firstColumn="0" w:lastColumn="0" w:oddVBand="0" w:evenVBand="0" w:oddHBand="0" w:evenHBand="0" w:firstRowFirstColumn="0" w:firstRowLastColumn="0" w:lastRowFirstColumn="0" w:lastRowLastColumn="0"/>
              <w:rPr>
                <w:rFonts w:ascii="Corbel" w:eastAsiaTheme="minorHAnsi" w:hAnsi="Corbel" w:cs="Times New Roman"/>
                <w:sz w:val="20"/>
                <w:szCs w:val="20"/>
                <w:lang w:eastAsia="en-US"/>
              </w:rPr>
            </w:pPr>
          </w:p>
          <w:p w:rsidR="00E8315B" w:rsidRPr="00163A46" w:rsidRDefault="00E8315B" w:rsidP="00163A46">
            <w:pPr>
              <w:jc w:val="center"/>
              <w:cnfStyle w:val="000000000000" w:firstRow="0" w:lastRow="0" w:firstColumn="0" w:lastColumn="0" w:oddVBand="0" w:evenVBand="0" w:oddHBand="0" w:evenHBand="0" w:firstRowFirstColumn="0" w:firstRowLastColumn="0" w:lastRowFirstColumn="0" w:lastRowLastColumn="0"/>
              <w:rPr>
                <w:rFonts w:ascii="Corbel" w:eastAsiaTheme="minorHAnsi" w:hAnsi="Corbel" w:cs="Times New Roman"/>
                <w:sz w:val="20"/>
                <w:szCs w:val="20"/>
                <w:lang w:eastAsia="en-US"/>
              </w:rPr>
            </w:pPr>
            <w:r w:rsidRPr="00F91D65">
              <w:rPr>
                <w:noProof/>
                <w:sz w:val="20"/>
                <w:szCs w:val="20"/>
              </w:rPr>
              <w:drawing>
                <wp:inline distT="0" distB="0" distL="0" distR="0" wp14:anchorId="34377963" wp14:editId="4F389704">
                  <wp:extent cx="3429000" cy="2286000"/>
                  <wp:effectExtent l="0" t="0" r="0" b="0"/>
                  <wp:docPr id="441856312" name="Obraz 2" descr="Stefan Markow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fan Markowsk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rsidR="00E8315B" w:rsidRDefault="00E8315B" w:rsidP="00163A46">
            <w:pPr>
              <w:jc w:val="center"/>
              <w:cnfStyle w:val="000000000000" w:firstRow="0" w:lastRow="0" w:firstColumn="0" w:lastColumn="0" w:oddVBand="0" w:evenVBand="0" w:oddHBand="0" w:evenHBand="0" w:firstRowFirstColumn="0" w:firstRowLastColumn="0" w:lastRowFirstColumn="0" w:lastRowLastColumn="0"/>
              <w:rPr>
                <w:rFonts w:ascii="Corbel" w:eastAsiaTheme="minorHAnsi" w:hAnsi="Corbel" w:cs="Times New Roman"/>
                <w:b/>
                <w:bCs/>
                <w:sz w:val="20"/>
                <w:szCs w:val="20"/>
                <w:lang w:eastAsia="en-US"/>
              </w:rPr>
            </w:pPr>
            <w:r w:rsidRPr="00F91D65">
              <w:rPr>
                <w:rFonts w:ascii="Corbel" w:eastAsiaTheme="minorHAnsi" w:hAnsi="Corbel" w:cs="Times New Roman"/>
                <w:b/>
                <w:sz w:val="20"/>
                <w:szCs w:val="20"/>
                <w:lang w:eastAsia="en-US"/>
              </w:rPr>
              <w:t>dr hab. Stefan Markowski</w:t>
            </w:r>
          </w:p>
          <w:p w:rsidR="00163A46" w:rsidRPr="00163A46" w:rsidRDefault="00163A46" w:rsidP="00163A46">
            <w:pPr>
              <w:jc w:val="center"/>
              <w:cnfStyle w:val="000000000000" w:firstRow="0" w:lastRow="0" w:firstColumn="0" w:lastColumn="0" w:oddVBand="0" w:evenVBand="0" w:oddHBand="0" w:evenHBand="0" w:firstRowFirstColumn="0" w:firstRowLastColumn="0" w:lastRowFirstColumn="0" w:lastRowLastColumn="0"/>
              <w:rPr>
                <w:rFonts w:ascii="Corbel" w:eastAsiaTheme="minorHAnsi" w:hAnsi="Corbel" w:cs="Times New Roman"/>
                <w:b/>
                <w:bCs/>
                <w:sz w:val="20"/>
                <w:szCs w:val="20"/>
                <w:lang w:eastAsia="en-US"/>
              </w:rPr>
            </w:pPr>
          </w:p>
          <w:p w:rsidR="00E8315B" w:rsidRPr="00F91D65" w:rsidRDefault="00E8315B" w:rsidP="00163A46">
            <w:pPr>
              <w:spacing w:after="200"/>
              <w:jc w:val="both"/>
              <w:cnfStyle w:val="000000000000" w:firstRow="0" w:lastRow="0" w:firstColumn="0" w:lastColumn="0" w:oddVBand="0" w:evenVBand="0" w:oddHBand="0" w:evenHBand="0" w:firstRowFirstColumn="0" w:firstRowLastColumn="0" w:lastRowFirstColumn="0" w:lastRowLastColumn="0"/>
              <w:rPr>
                <w:rFonts w:ascii="Corbel" w:eastAsiaTheme="minorHAnsi" w:hAnsi="Corbel" w:cs="Times New Roman"/>
                <w:sz w:val="20"/>
                <w:szCs w:val="20"/>
                <w:lang w:eastAsia="en-US"/>
              </w:rPr>
            </w:pPr>
            <w:r w:rsidRPr="00F91D65">
              <w:rPr>
                <w:rFonts w:ascii="Corbel" w:eastAsiaTheme="minorHAnsi" w:hAnsi="Corbel" w:cs="Times New Roman"/>
                <w:sz w:val="20"/>
                <w:szCs w:val="20"/>
                <w:lang w:eastAsia="en-US"/>
              </w:rPr>
              <w:t>Doktor habilitowany nauk ekonomicznych (MNiSW oraz WSE, Kraków, rok 2012); Doktor nauk ekonomicznych (London School of Economics and Political Science, The University of London, London, United Kingdom, rok 1974);Magister ekonomii matematycznej (Uniwersytet Warszawski, Wydział Ekonomii, Warszawa, rok 1966).</w:t>
            </w:r>
          </w:p>
          <w:p w:rsidR="00E8315B" w:rsidRPr="00F91D65" w:rsidRDefault="00E8315B" w:rsidP="00C74FC4">
            <w:pPr>
              <w:spacing w:after="200"/>
              <w:jc w:val="both"/>
              <w:cnfStyle w:val="000000000000" w:firstRow="0" w:lastRow="0" w:firstColumn="0" w:lastColumn="0" w:oddVBand="0" w:evenVBand="0" w:oddHBand="0" w:evenHBand="0" w:firstRowFirstColumn="0" w:firstRowLastColumn="0" w:lastRowFirstColumn="0" w:lastRowLastColumn="0"/>
              <w:rPr>
                <w:rFonts w:ascii="Corbel" w:eastAsiaTheme="minorHAnsi" w:hAnsi="Corbel" w:cs="Times New Roman"/>
                <w:sz w:val="20"/>
                <w:szCs w:val="20"/>
                <w:lang w:eastAsia="en-US"/>
              </w:rPr>
            </w:pPr>
            <w:r w:rsidRPr="00F91D65">
              <w:rPr>
                <w:rFonts w:ascii="Corbel" w:eastAsiaTheme="minorHAnsi" w:hAnsi="Corbel" w:cs="Times New Roman"/>
                <w:sz w:val="20"/>
                <w:szCs w:val="20"/>
                <w:lang w:eastAsia="en-US"/>
              </w:rPr>
              <w:t>Obecne zainteresowania naukowe profesora koncentrują się wokół ekonomiki obrony narodowej i zarządzania sektorem obrony narodowej (Defence economics and management); zarządzania sektorem publicznym (Public sector management); ekonomiki i zarządzania migracjami (Economics and governance of migrations); ekonomiki i zarządzania zakupami państwowymi (Public sector procurement).</w:t>
            </w:r>
          </w:p>
          <w:p w:rsidR="00E8315B" w:rsidRPr="00163A46" w:rsidRDefault="00E8315B" w:rsidP="00163A46">
            <w:pPr>
              <w:spacing w:after="200"/>
              <w:jc w:val="both"/>
              <w:cnfStyle w:val="000000000000" w:firstRow="0" w:lastRow="0" w:firstColumn="0" w:lastColumn="0" w:oddVBand="0" w:evenVBand="0" w:oddHBand="0" w:evenHBand="0" w:firstRowFirstColumn="0" w:firstRowLastColumn="0" w:lastRowFirstColumn="0" w:lastRowLastColumn="0"/>
              <w:rPr>
                <w:rFonts w:ascii="Corbel" w:eastAsiaTheme="minorHAnsi" w:hAnsi="Corbel" w:cs="Times New Roman"/>
                <w:sz w:val="20"/>
                <w:szCs w:val="20"/>
                <w:lang w:eastAsia="en-US"/>
              </w:rPr>
            </w:pPr>
            <w:r w:rsidRPr="00F91D65">
              <w:rPr>
                <w:rFonts w:ascii="Corbel" w:eastAsiaTheme="minorHAnsi" w:hAnsi="Corbel" w:cs="Times New Roman"/>
                <w:sz w:val="20"/>
                <w:szCs w:val="20"/>
                <w:lang w:eastAsia="en-US"/>
              </w:rPr>
              <w:lastRenderedPageBreak/>
              <w:t>Jest on autorem wielu publikacji naukowych oraz raportów badawczych w dziedzinach takich jak: ekonomia obrony narodowej, ekonomia przemysłu obronnego, zarządzanie zakupami wojskowymi i offsety; zarządzanie produkcja i logistyka, logistyka inżynieryjna, mobilność czynników produkcji i migracje siły roboczej oraz w bardziej odległej przeszłości, ekonomia aglomeracji miejskich i zarządzanie nieruchomościami.</w:t>
            </w:r>
          </w:p>
        </w:tc>
      </w:tr>
      <w:tr w:rsidR="00E8315B" w:rsidRPr="00EF686A" w:rsidTr="00C74FC4">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120" w:type="dxa"/>
            <w:tcBorders>
              <w:top w:val="dashSmallGap" w:sz="4" w:space="0" w:color="auto"/>
              <w:bottom w:val="dashSmallGap" w:sz="4" w:space="0" w:color="auto"/>
              <w:right w:val="single" w:sz="4" w:space="0" w:color="auto"/>
            </w:tcBorders>
            <w:shd w:val="clear" w:color="auto" w:fill="auto"/>
          </w:tcPr>
          <w:p w:rsidR="00E8315B" w:rsidRPr="00EF686A" w:rsidRDefault="00E8315B" w:rsidP="00C74FC4">
            <w:pPr>
              <w:jc w:val="center"/>
              <w:rPr>
                <w:rFonts w:ascii="Corbel" w:hAnsi="Corbel" w:cs="Tahoma"/>
                <w:smallCaps/>
                <w:sz w:val="20"/>
                <w:szCs w:val="20"/>
                <w:highlight w:val="yellow"/>
              </w:rPr>
            </w:pPr>
            <w:r w:rsidRPr="006D10E2">
              <w:rPr>
                <w:rFonts w:ascii="Corbel" w:hAnsi="Corbel" w:cs="Tahoma"/>
                <w:smallCaps/>
                <w:sz w:val="20"/>
                <w:szCs w:val="20"/>
              </w:rPr>
              <w:lastRenderedPageBreak/>
              <w:t>ZRÓWNOWAŻONY ROZWÓJ                W GOSPODARCE</w:t>
            </w:r>
          </w:p>
        </w:tc>
        <w:tc>
          <w:tcPr>
            <w:tcW w:w="13348" w:type="dxa"/>
            <w:tcBorders>
              <w:left w:val="single" w:sz="4" w:space="0" w:color="auto"/>
              <w:bottom w:val="dashSmallGap" w:sz="4" w:space="0" w:color="auto"/>
            </w:tcBorders>
            <w:shd w:val="clear" w:color="auto" w:fill="auto"/>
          </w:tcPr>
          <w:p w:rsidR="00E8315B" w:rsidRPr="00F91D65" w:rsidRDefault="00E8315B" w:rsidP="00C74FC4">
            <w:pPr>
              <w:pStyle w:val="Akapitzlist"/>
              <w:numPr>
                <w:ilvl w:val="0"/>
                <w:numId w:val="23"/>
              </w:numP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bCs/>
                <w:sz w:val="20"/>
                <w:szCs w:val="20"/>
                <w:u w:val="single"/>
              </w:rPr>
            </w:pPr>
            <w:r w:rsidRPr="00F91D65">
              <w:rPr>
                <w:rFonts w:ascii="Corbel" w:eastAsia="Calibri" w:hAnsi="Corbel" w:cs="Times New Roman"/>
                <w:b/>
                <w:bCs/>
                <w:sz w:val="20"/>
                <w:szCs w:val="20"/>
                <w:u w:val="single"/>
              </w:rPr>
              <w:t xml:space="preserve">Zielone inwestycje i finanse </w:t>
            </w:r>
          </w:p>
          <w:p w:rsidR="00E8315B" w:rsidRPr="00F91D65" w:rsidRDefault="00E8315B" w:rsidP="00C74FC4">
            <w:pPr>
              <w:cnfStyle w:val="000000100000" w:firstRow="0" w:lastRow="0" w:firstColumn="0" w:lastColumn="0" w:oddVBand="0" w:evenVBand="0" w:oddHBand="1" w:evenHBand="0" w:firstRowFirstColumn="0" w:firstRowLastColumn="0" w:lastRowFirstColumn="0" w:lastRowLastColumn="0"/>
              <w:rPr>
                <w:rFonts w:ascii="Corbel" w:eastAsiaTheme="minorHAnsi" w:hAnsi="Corbel"/>
                <w:sz w:val="20"/>
                <w:szCs w:val="20"/>
              </w:rPr>
            </w:pPr>
          </w:p>
          <w:p w:rsidR="00E8315B" w:rsidRPr="00F91D65" w:rsidRDefault="00E8315B" w:rsidP="00C74FC4">
            <w:pPr>
              <w:pStyle w:val="Akapitzlist"/>
              <w:numPr>
                <w:ilvl w:val="0"/>
                <w:numId w:val="24"/>
              </w:numPr>
              <w:jc w:val="both"/>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F91D65">
              <w:rPr>
                <w:rFonts w:ascii="Corbel" w:hAnsi="Corbel"/>
                <w:sz w:val="20"/>
                <w:szCs w:val="20"/>
              </w:rPr>
              <w:t>Zielone finanse i otoczenie regulacyjne</w:t>
            </w:r>
          </w:p>
          <w:p w:rsidR="00E8315B" w:rsidRPr="00F91D65" w:rsidRDefault="00E8315B" w:rsidP="00C74FC4">
            <w:pPr>
              <w:pStyle w:val="Akapitzlist"/>
              <w:numPr>
                <w:ilvl w:val="0"/>
                <w:numId w:val="24"/>
              </w:numPr>
              <w:jc w:val="both"/>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F91D65">
              <w:rPr>
                <w:rFonts w:ascii="Corbel" w:hAnsi="Corbel"/>
                <w:sz w:val="20"/>
                <w:szCs w:val="20"/>
              </w:rPr>
              <w:t>Ryzyko klimatyczne w sektorze finansowym</w:t>
            </w:r>
          </w:p>
          <w:p w:rsidR="00E8315B" w:rsidRPr="00F91D65" w:rsidRDefault="00E8315B" w:rsidP="00C74FC4">
            <w:pPr>
              <w:pStyle w:val="Akapitzlist"/>
              <w:numPr>
                <w:ilvl w:val="0"/>
                <w:numId w:val="24"/>
              </w:numPr>
              <w:jc w:val="both"/>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F91D65">
              <w:rPr>
                <w:rFonts w:ascii="Corbel" w:hAnsi="Corbel"/>
                <w:sz w:val="20"/>
                <w:szCs w:val="20"/>
              </w:rPr>
              <w:t>Oceny ESG</w:t>
            </w:r>
          </w:p>
          <w:p w:rsidR="00E8315B" w:rsidRPr="00DC7ACB" w:rsidRDefault="00E8315B" w:rsidP="00DC7ACB">
            <w:pPr>
              <w:pStyle w:val="Akapitzlist"/>
              <w:numPr>
                <w:ilvl w:val="0"/>
                <w:numId w:val="24"/>
              </w:numPr>
              <w:jc w:val="both"/>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F91D65">
              <w:rPr>
                <w:rFonts w:ascii="Corbel" w:hAnsi="Corbel"/>
                <w:sz w:val="20"/>
                <w:szCs w:val="20"/>
              </w:rPr>
              <w:t>Raportowanie ESG</w:t>
            </w:r>
          </w:p>
          <w:p w:rsidR="00E8315B" w:rsidRPr="00F91D65" w:rsidRDefault="00E8315B" w:rsidP="00C74FC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sz w:val="20"/>
                <w:szCs w:val="20"/>
              </w:rPr>
            </w:pPr>
          </w:p>
          <w:p w:rsidR="00E8315B" w:rsidRPr="00F91D65" w:rsidRDefault="00E8315B" w:rsidP="00C74FC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sz w:val="20"/>
                <w:szCs w:val="20"/>
              </w:rPr>
            </w:pPr>
            <w:r w:rsidRPr="00F91D65">
              <w:rPr>
                <w:rFonts w:ascii="Corbel" w:hAnsi="Corbel" w:cs="Times New Roman"/>
                <w:noProof/>
                <w:sz w:val="20"/>
                <w:szCs w:val="20"/>
              </w:rPr>
              <w:drawing>
                <wp:inline distT="0" distB="0" distL="0" distR="0" wp14:anchorId="749E95F1" wp14:editId="02EB31B8">
                  <wp:extent cx="3009004" cy="2003062"/>
                  <wp:effectExtent l="0" t="0" r="1270" b="0"/>
                  <wp:docPr id="20" name="Obraz 20" descr="cid:image002.jpg@01D69657.2AD9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9657.2AD98D30"/>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3022922" cy="2012327"/>
                          </a:xfrm>
                          <a:prstGeom prst="rect">
                            <a:avLst/>
                          </a:prstGeom>
                          <a:noFill/>
                          <a:ln>
                            <a:noFill/>
                          </a:ln>
                        </pic:spPr>
                      </pic:pic>
                    </a:graphicData>
                  </a:graphic>
                </wp:inline>
              </w:drawing>
            </w:r>
          </w:p>
          <w:p w:rsidR="00E8315B" w:rsidRPr="00F91D65" w:rsidRDefault="00E8315B" w:rsidP="00C74FC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bCs/>
                <w:sz w:val="20"/>
                <w:szCs w:val="20"/>
              </w:rPr>
            </w:pPr>
            <w:r w:rsidRPr="00F91D65">
              <w:rPr>
                <w:rFonts w:ascii="Corbel" w:hAnsi="Corbel" w:cs="Times New Roman"/>
                <w:b/>
                <w:sz w:val="20"/>
                <w:szCs w:val="20"/>
              </w:rPr>
              <w:t>dr Agata Gemzik - Salwach</w:t>
            </w: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
                <w:sz w:val="20"/>
                <w:szCs w:val="20"/>
              </w:rPr>
            </w:pP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r w:rsidRPr="00F91D65">
              <w:rPr>
                <w:rFonts w:ascii="Corbel" w:hAnsi="Corbel" w:cs="Times New Roman"/>
                <w:sz w:val="20"/>
                <w:szCs w:val="20"/>
              </w:rPr>
              <w:t>Specjalistka z zakresu bankowości i finansów, zajmuje się problematyką kryzysów finansowych, regulacji ostrożnościowych oraz sektora shadow banking. Dziekan Kolegium Zarządzania WSIiZ w Rzeszowie. Jej zainteresowania naukowe koncentrują się wokół: finansjalizacji, bankowości, nowych regulacji finansowych i ich ekonomicznych skutków, rynku kredytów bankowych i instytucji pożyczkowych. Jest autorem wielu publikacji naukowych oraz raportów badawczych w dziedzinach takich jak: ekonomia, bankowość i zarządzanie finansami. W latach 2015-2019 przewodnicząca Komitetu Organizacyjnego trzech międzynarodowych konferencji naukowych poświęconych tematyce finansjalizacji. W roku 2018 kierownik grantu finansowanego przez Narodowe Centrum Nauki w ramach konkursu Miniatura1. W latach 2013-2014 członek Komitetu Inwestycyjnego Funduszu Innofund. W latach 2006-2008 doradca ds. wdrożenia programów naprawczych w przedsiębiorstwach w projekcie Equal „System przeciwdziałania powstawaniu bezrobocia na terenach słabo zurbanizowanych”.</w:t>
            </w:r>
          </w:p>
          <w:p w:rsidR="00E8315B" w:rsidRPr="00F91D65" w:rsidRDefault="00E8315B" w:rsidP="00C74FC4">
            <w:pPr>
              <w:pStyle w:val="Textbody"/>
              <w:spacing w:line="240" w:lineRule="auto"/>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u w:val="single"/>
              </w:rPr>
            </w:pPr>
          </w:p>
        </w:tc>
      </w:tr>
      <w:tr w:rsidR="00E8315B" w:rsidRPr="00EF686A" w:rsidTr="00C74FC4">
        <w:trPr>
          <w:trHeight w:val="711"/>
        </w:trPr>
        <w:tc>
          <w:tcPr>
            <w:cnfStyle w:val="001000000000" w:firstRow="0" w:lastRow="0" w:firstColumn="1" w:lastColumn="0" w:oddVBand="0" w:evenVBand="0" w:oddHBand="0" w:evenHBand="0" w:firstRowFirstColumn="0" w:firstRowLastColumn="0" w:lastRowFirstColumn="0" w:lastRowLastColumn="0"/>
            <w:tcW w:w="3120" w:type="dxa"/>
            <w:tcBorders>
              <w:top w:val="dashSmallGap" w:sz="4" w:space="0" w:color="auto"/>
              <w:bottom w:val="dashSmallGap" w:sz="4" w:space="0" w:color="auto"/>
              <w:right w:val="single" w:sz="4" w:space="0" w:color="auto"/>
            </w:tcBorders>
          </w:tcPr>
          <w:p w:rsidR="00E8315B" w:rsidRPr="009E1FA9" w:rsidRDefault="00E8315B" w:rsidP="00C74FC4">
            <w:pPr>
              <w:jc w:val="center"/>
              <w:rPr>
                <w:rFonts w:ascii="Corbel" w:hAnsi="Corbel" w:cs="Tahoma"/>
                <w:smallCaps/>
                <w:sz w:val="20"/>
                <w:szCs w:val="20"/>
              </w:rPr>
            </w:pPr>
            <w:r w:rsidRPr="006D10E2">
              <w:rPr>
                <w:rFonts w:ascii="Corbel" w:hAnsi="Corbel" w:cs="Tahoma"/>
                <w:smallCaps/>
                <w:sz w:val="20"/>
                <w:szCs w:val="20"/>
              </w:rPr>
              <w:t>Analityka danych w biznesie/ Analityka biznesowa i Big Data</w:t>
            </w:r>
          </w:p>
        </w:tc>
        <w:tc>
          <w:tcPr>
            <w:tcW w:w="13348" w:type="dxa"/>
            <w:tcBorders>
              <w:left w:val="single" w:sz="4" w:space="0" w:color="auto"/>
            </w:tcBorders>
            <w:shd w:val="clear" w:color="auto" w:fill="auto"/>
          </w:tcPr>
          <w:p w:rsidR="00E8315B" w:rsidRPr="00F91D65" w:rsidRDefault="00E8315B" w:rsidP="00C74FC4">
            <w:pPr>
              <w:pStyle w:val="Akapitzlist"/>
              <w:numPr>
                <w:ilvl w:val="0"/>
                <w:numId w:val="15"/>
              </w:numPr>
              <w:cnfStyle w:val="000000000000" w:firstRow="0" w:lastRow="0" w:firstColumn="0" w:lastColumn="0" w:oddVBand="0" w:evenVBand="0" w:oddHBand="0" w:evenHBand="0" w:firstRowFirstColumn="0" w:firstRowLastColumn="0" w:lastRowFirstColumn="0" w:lastRowLastColumn="0"/>
              <w:rPr>
                <w:rFonts w:ascii="Corbel" w:hAnsi="Corbel"/>
                <w:b/>
                <w:bCs/>
                <w:sz w:val="20"/>
                <w:szCs w:val="20"/>
                <w:u w:val="single"/>
              </w:rPr>
            </w:pPr>
            <w:r w:rsidRPr="00F91D65">
              <w:rPr>
                <w:rFonts w:ascii="Corbel" w:hAnsi="Corbel"/>
                <w:b/>
                <w:bCs/>
                <w:sz w:val="20"/>
                <w:szCs w:val="20"/>
                <w:u w:val="single"/>
              </w:rPr>
              <w:t>Etyka w analityce danych</w:t>
            </w:r>
          </w:p>
          <w:p w:rsidR="00E8315B" w:rsidRPr="00F91D65" w:rsidRDefault="00E8315B" w:rsidP="00C74FC4">
            <w:pPr>
              <w:pStyle w:val="Akapitzlist"/>
              <w:ind w:left="360"/>
              <w:cnfStyle w:val="000000000000" w:firstRow="0" w:lastRow="0" w:firstColumn="0" w:lastColumn="0" w:oddVBand="0" w:evenVBand="0" w:oddHBand="0" w:evenHBand="0" w:firstRowFirstColumn="0" w:firstRowLastColumn="0" w:lastRowFirstColumn="0" w:lastRowLastColumn="0"/>
              <w:rPr>
                <w:rFonts w:ascii="Corbel" w:hAnsi="Corbel"/>
                <w:b/>
                <w:bCs/>
                <w:sz w:val="20"/>
                <w:szCs w:val="20"/>
              </w:rPr>
            </w:pPr>
          </w:p>
          <w:p w:rsidR="00E8315B" w:rsidRPr="00F91D65" w:rsidRDefault="00E8315B" w:rsidP="00C74FC4">
            <w:pPr>
              <w:jc w:val="both"/>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F91D65">
              <w:rPr>
                <w:rFonts w:ascii="Corbel" w:hAnsi="Corbel"/>
                <w:sz w:val="20"/>
                <w:szCs w:val="20"/>
              </w:rPr>
              <w:t xml:space="preserve">Cel przedmiotu Etyka w analityce danych: Zapoznanie studentów z zasadami etycznymi obowiązującymi w gromadzeniu, przetwarzaniu i analityce danych oraz ich praktycznymi implikacjami i z etyką sztucznej inteligencji (AI), w tym z dylematami etycznymi związanymi ze stosowaniem mechanizmów automatycznego </w:t>
            </w:r>
            <w:r w:rsidR="00163A46">
              <w:rPr>
                <w:rFonts w:ascii="Corbel" w:hAnsi="Corbel"/>
                <w:sz w:val="20"/>
                <w:szCs w:val="20"/>
              </w:rPr>
              <w:t xml:space="preserve">               </w:t>
            </w:r>
            <w:r w:rsidRPr="00F91D65">
              <w:rPr>
                <w:rFonts w:ascii="Corbel" w:hAnsi="Corbel"/>
                <w:sz w:val="20"/>
                <w:szCs w:val="20"/>
              </w:rPr>
              <w:t>i autonomicznego przetwarzania ogromnych zbiorów informacji.</w:t>
            </w:r>
          </w:p>
          <w:p w:rsidR="00E8315B" w:rsidRPr="00F91D65" w:rsidRDefault="00E8315B" w:rsidP="00C74FC4">
            <w:pPr>
              <w:pStyle w:val="Akapitzlist"/>
              <w:ind w:left="1416"/>
              <w:jc w:val="both"/>
              <w:cnfStyle w:val="000000000000" w:firstRow="0" w:lastRow="0" w:firstColumn="0" w:lastColumn="0" w:oddVBand="0" w:evenVBand="0" w:oddHBand="0" w:evenHBand="0" w:firstRowFirstColumn="0" w:firstRowLastColumn="0" w:lastRowFirstColumn="0" w:lastRowLastColumn="0"/>
              <w:rPr>
                <w:sz w:val="20"/>
                <w:szCs w:val="20"/>
              </w:rPr>
            </w:pPr>
            <w:r w:rsidRPr="00F91D65">
              <w:rPr>
                <w:noProof/>
                <w:sz w:val="20"/>
                <w:szCs w:val="20"/>
              </w:rPr>
              <w:lastRenderedPageBreak/>
              <w:drawing>
                <wp:anchor distT="0" distB="0" distL="114300" distR="114300" simplePos="0" relativeHeight="251659264" behindDoc="1" locked="0" layoutInCell="1" allowOverlap="1" wp14:anchorId="3586015B" wp14:editId="70EEBD93">
                  <wp:simplePos x="0" y="0"/>
                  <wp:positionH relativeFrom="column">
                    <wp:posOffset>2424430</wp:posOffset>
                  </wp:positionH>
                  <wp:positionV relativeFrom="paragraph">
                    <wp:posOffset>124460</wp:posOffset>
                  </wp:positionV>
                  <wp:extent cx="2857500" cy="1905000"/>
                  <wp:effectExtent l="0" t="0" r="0" b="0"/>
                  <wp:wrapTight wrapText="bothSides">
                    <wp:wrapPolygon edited="0">
                      <wp:start x="0" y="0"/>
                      <wp:lineTo x="0" y="21384"/>
                      <wp:lineTo x="21456" y="21384"/>
                      <wp:lineTo x="21456"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15B" w:rsidRPr="00F91D65" w:rsidRDefault="00E8315B" w:rsidP="00C74FC4">
            <w:pPr>
              <w:pStyle w:val="Akapitzlist"/>
              <w:jc w:val="both"/>
              <w:cnfStyle w:val="000000000000" w:firstRow="0" w:lastRow="0" w:firstColumn="0" w:lastColumn="0" w:oddVBand="0" w:evenVBand="0" w:oddHBand="0" w:evenHBand="0" w:firstRowFirstColumn="0" w:firstRowLastColumn="0" w:lastRowFirstColumn="0" w:lastRowLastColumn="0"/>
              <w:rPr>
                <w:sz w:val="20"/>
                <w:szCs w:val="20"/>
              </w:rPr>
            </w:pPr>
          </w:p>
          <w:p w:rsidR="00E8315B" w:rsidRPr="00F91D65" w:rsidRDefault="00E8315B" w:rsidP="00C74FC4">
            <w:pPr>
              <w:pStyle w:val="Akapitzlist"/>
              <w:jc w:val="both"/>
              <w:cnfStyle w:val="000000000000" w:firstRow="0" w:lastRow="0" w:firstColumn="0" w:lastColumn="0" w:oddVBand="0" w:evenVBand="0" w:oddHBand="0" w:evenHBand="0" w:firstRowFirstColumn="0" w:firstRowLastColumn="0" w:lastRowFirstColumn="0" w:lastRowLastColumn="0"/>
              <w:rPr>
                <w:sz w:val="20"/>
                <w:szCs w:val="20"/>
              </w:rPr>
            </w:pPr>
          </w:p>
          <w:p w:rsidR="00E8315B" w:rsidRPr="00F91D65" w:rsidRDefault="00E8315B" w:rsidP="00C74FC4">
            <w:pPr>
              <w:pStyle w:val="Akapitzlist"/>
              <w:jc w:val="both"/>
              <w:cnfStyle w:val="000000000000" w:firstRow="0" w:lastRow="0" w:firstColumn="0" w:lastColumn="0" w:oddVBand="0" w:evenVBand="0" w:oddHBand="0" w:evenHBand="0" w:firstRowFirstColumn="0" w:firstRowLastColumn="0" w:lastRowFirstColumn="0" w:lastRowLastColumn="0"/>
              <w:rPr>
                <w:sz w:val="20"/>
                <w:szCs w:val="20"/>
              </w:rPr>
            </w:pPr>
          </w:p>
          <w:p w:rsidR="00E8315B" w:rsidRPr="00F91D65" w:rsidRDefault="00E8315B" w:rsidP="00C74FC4">
            <w:pPr>
              <w:pStyle w:val="Akapitzlist"/>
              <w:jc w:val="both"/>
              <w:cnfStyle w:val="000000000000" w:firstRow="0" w:lastRow="0" w:firstColumn="0" w:lastColumn="0" w:oddVBand="0" w:evenVBand="0" w:oddHBand="0" w:evenHBand="0" w:firstRowFirstColumn="0" w:firstRowLastColumn="0" w:lastRowFirstColumn="0" w:lastRowLastColumn="0"/>
              <w:rPr>
                <w:sz w:val="20"/>
                <w:szCs w:val="20"/>
              </w:rPr>
            </w:pPr>
          </w:p>
          <w:p w:rsidR="00E8315B" w:rsidRPr="00F91D65" w:rsidRDefault="00E8315B" w:rsidP="00C74FC4">
            <w:pPr>
              <w:pStyle w:val="Akapitzlist"/>
              <w:jc w:val="both"/>
              <w:cnfStyle w:val="000000000000" w:firstRow="0" w:lastRow="0" w:firstColumn="0" w:lastColumn="0" w:oddVBand="0" w:evenVBand="0" w:oddHBand="0" w:evenHBand="0" w:firstRowFirstColumn="0" w:firstRowLastColumn="0" w:lastRowFirstColumn="0" w:lastRowLastColumn="0"/>
              <w:rPr>
                <w:sz w:val="20"/>
                <w:szCs w:val="20"/>
              </w:rPr>
            </w:pPr>
          </w:p>
          <w:p w:rsidR="00E8315B" w:rsidRPr="00F91D65" w:rsidRDefault="00E8315B" w:rsidP="00C74FC4">
            <w:pPr>
              <w:pStyle w:val="Akapitzlist"/>
              <w:jc w:val="both"/>
              <w:cnfStyle w:val="000000000000" w:firstRow="0" w:lastRow="0" w:firstColumn="0" w:lastColumn="0" w:oddVBand="0" w:evenVBand="0" w:oddHBand="0" w:evenHBand="0" w:firstRowFirstColumn="0" w:firstRowLastColumn="0" w:lastRowFirstColumn="0" w:lastRowLastColumn="0"/>
              <w:rPr>
                <w:sz w:val="20"/>
                <w:szCs w:val="20"/>
              </w:rPr>
            </w:pPr>
          </w:p>
          <w:p w:rsidR="00E8315B" w:rsidRPr="00F91D65" w:rsidRDefault="00E8315B" w:rsidP="00C74FC4">
            <w:pPr>
              <w:pStyle w:val="Akapitzlist"/>
              <w:jc w:val="both"/>
              <w:cnfStyle w:val="000000000000" w:firstRow="0" w:lastRow="0" w:firstColumn="0" w:lastColumn="0" w:oddVBand="0" w:evenVBand="0" w:oddHBand="0" w:evenHBand="0" w:firstRowFirstColumn="0" w:firstRowLastColumn="0" w:lastRowFirstColumn="0" w:lastRowLastColumn="0"/>
              <w:rPr>
                <w:sz w:val="20"/>
                <w:szCs w:val="20"/>
              </w:rPr>
            </w:pPr>
          </w:p>
          <w:p w:rsidR="00E8315B" w:rsidRPr="00F91D65" w:rsidRDefault="00E8315B" w:rsidP="00C74FC4">
            <w:pPr>
              <w:pStyle w:val="Akapitzlist"/>
              <w:jc w:val="both"/>
              <w:cnfStyle w:val="000000000000" w:firstRow="0" w:lastRow="0" w:firstColumn="0" w:lastColumn="0" w:oddVBand="0" w:evenVBand="0" w:oddHBand="0" w:evenHBand="0" w:firstRowFirstColumn="0" w:firstRowLastColumn="0" w:lastRowFirstColumn="0" w:lastRowLastColumn="0"/>
              <w:rPr>
                <w:sz w:val="20"/>
                <w:szCs w:val="20"/>
              </w:rPr>
            </w:pPr>
          </w:p>
          <w:p w:rsidR="00E8315B" w:rsidRPr="00F91D65" w:rsidRDefault="00E8315B" w:rsidP="00C74FC4">
            <w:pPr>
              <w:pStyle w:val="Akapitzlist"/>
              <w:jc w:val="both"/>
              <w:cnfStyle w:val="000000000000" w:firstRow="0" w:lastRow="0" w:firstColumn="0" w:lastColumn="0" w:oddVBand="0" w:evenVBand="0" w:oddHBand="0" w:evenHBand="0" w:firstRowFirstColumn="0" w:firstRowLastColumn="0" w:lastRowFirstColumn="0" w:lastRowLastColumn="0"/>
              <w:rPr>
                <w:sz w:val="20"/>
                <w:szCs w:val="20"/>
              </w:rPr>
            </w:pPr>
          </w:p>
          <w:p w:rsidR="00E8315B" w:rsidRPr="00F91D65" w:rsidRDefault="00E8315B" w:rsidP="00C74FC4">
            <w:pPr>
              <w:pStyle w:val="Akapitzlist"/>
              <w:jc w:val="both"/>
              <w:cnfStyle w:val="000000000000" w:firstRow="0" w:lastRow="0" w:firstColumn="0" w:lastColumn="0" w:oddVBand="0" w:evenVBand="0" w:oddHBand="0" w:evenHBand="0" w:firstRowFirstColumn="0" w:firstRowLastColumn="0" w:lastRowFirstColumn="0" w:lastRowLastColumn="0"/>
              <w:rPr>
                <w:sz w:val="20"/>
                <w:szCs w:val="20"/>
              </w:rPr>
            </w:pPr>
          </w:p>
          <w:p w:rsidR="00E8315B" w:rsidRPr="00F91D65" w:rsidRDefault="00E8315B" w:rsidP="00C74FC4">
            <w:pPr>
              <w:pStyle w:val="Akapitzlist"/>
              <w:jc w:val="both"/>
              <w:cnfStyle w:val="000000000000" w:firstRow="0" w:lastRow="0" w:firstColumn="0" w:lastColumn="0" w:oddVBand="0" w:evenVBand="0" w:oddHBand="0" w:evenHBand="0" w:firstRowFirstColumn="0" w:firstRowLastColumn="0" w:lastRowFirstColumn="0" w:lastRowLastColumn="0"/>
              <w:rPr>
                <w:sz w:val="20"/>
                <w:szCs w:val="20"/>
              </w:rPr>
            </w:pPr>
          </w:p>
          <w:p w:rsidR="00163A46" w:rsidRDefault="00163A46" w:rsidP="00C74FC4">
            <w:pPr>
              <w:pStyle w:val="Akapitzlist"/>
              <w:ind w:left="4248"/>
              <w:jc w:val="both"/>
              <w:cnfStyle w:val="000000000000" w:firstRow="0" w:lastRow="0" w:firstColumn="0" w:lastColumn="0" w:oddVBand="0" w:evenVBand="0" w:oddHBand="0" w:evenHBand="0" w:firstRowFirstColumn="0" w:firstRowLastColumn="0" w:lastRowFirstColumn="0" w:lastRowLastColumn="0"/>
              <w:rPr>
                <w:b/>
                <w:sz w:val="20"/>
                <w:szCs w:val="20"/>
              </w:rPr>
            </w:pPr>
          </w:p>
          <w:p w:rsidR="00E8315B" w:rsidRPr="00F91D65" w:rsidRDefault="00E8315B" w:rsidP="00C74FC4">
            <w:pPr>
              <w:pStyle w:val="Akapitzlist"/>
              <w:ind w:left="4248"/>
              <w:jc w:val="both"/>
              <w:cnfStyle w:val="000000000000" w:firstRow="0" w:lastRow="0" w:firstColumn="0" w:lastColumn="0" w:oddVBand="0" w:evenVBand="0" w:oddHBand="0" w:evenHBand="0" w:firstRowFirstColumn="0" w:firstRowLastColumn="0" w:lastRowFirstColumn="0" w:lastRowLastColumn="0"/>
              <w:rPr>
                <w:b/>
                <w:sz w:val="20"/>
                <w:szCs w:val="20"/>
              </w:rPr>
            </w:pPr>
            <w:r w:rsidRPr="00F91D65">
              <w:rPr>
                <w:b/>
                <w:sz w:val="20"/>
                <w:szCs w:val="20"/>
              </w:rPr>
              <w:t>dr hab. Andrzej Adamski, prof. WSIiZ</w:t>
            </w:r>
          </w:p>
          <w:p w:rsidR="00E8315B" w:rsidRPr="00F91D65" w:rsidRDefault="00E8315B" w:rsidP="00C74FC4">
            <w:pPr>
              <w:pStyle w:val="Akapitzlist"/>
              <w:ind w:left="4248"/>
              <w:jc w:val="both"/>
              <w:cnfStyle w:val="000000000000" w:firstRow="0" w:lastRow="0" w:firstColumn="0" w:lastColumn="0" w:oddVBand="0" w:evenVBand="0" w:oddHBand="0" w:evenHBand="0" w:firstRowFirstColumn="0" w:firstRowLastColumn="0" w:lastRowFirstColumn="0" w:lastRowLastColumn="0"/>
              <w:rPr>
                <w:b/>
                <w:sz w:val="20"/>
                <w:szCs w:val="20"/>
              </w:rPr>
            </w:pPr>
          </w:p>
          <w:p w:rsidR="00E8315B" w:rsidRPr="00F91D65" w:rsidRDefault="00E8315B" w:rsidP="00C74FC4">
            <w:pPr>
              <w:pStyle w:val="Akapitzlist"/>
              <w:ind w:left="0"/>
              <w:jc w:val="both"/>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F91D65">
              <w:rPr>
                <w:rFonts w:ascii="Corbel" w:hAnsi="Corbel"/>
                <w:sz w:val="20"/>
                <w:szCs w:val="20"/>
              </w:rPr>
              <w:t xml:space="preserve">Dr hab. Andrzej Adamski, prof. WSIiZ - Habilitacja z nauk teologicznych w zakresie teologii środków społecznego przekazu na podstawie książki „Media </w:t>
            </w:r>
            <w:r w:rsidR="00163A46">
              <w:rPr>
                <w:rFonts w:ascii="Corbel" w:hAnsi="Corbel"/>
                <w:sz w:val="20"/>
                <w:szCs w:val="20"/>
              </w:rPr>
              <w:t xml:space="preserve">                                    </w:t>
            </w:r>
            <w:r w:rsidRPr="00F91D65">
              <w:rPr>
                <w:rFonts w:ascii="Corbel" w:hAnsi="Corbel"/>
                <w:sz w:val="20"/>
                <w:szCs w:val="20"/>
              </w:rPr>
              <w:t xml:space="preserve">w analogowym i cyfrowym świecie” (Uniwersytet Kardynała Stefana Wyszyńskiego w Warszawie, rok 2013). Medioznawca i publicysta. Autor licznych publikacji naukowych z zakresu nauk  o mediach i komunikacji społecznej, jak również artykułów popularnonaukowych i prasowych. Jego zainteresowania naukowe koncentrują się głównie wokół komunikacji internetowej i cyfrowej, nowych mediów oraz polskiego systemu medialnego, historii mediów i prasy dla dzieci, </w:t>
            </w:r>
            <w:r w:rsidR="00163A46">
              <w:rPr>
                <w:rFonts w:ascii="Corbel" w:hAnsi="Corbel"/>
                <w:sz w:val="20"/>
                <w:szCs w:val="20"/>
              </w:rPr>
              <w:t xml:space="preserve">                             </w:t>
            </w:r>
            <w:r w:rsidRPr="00F91D65">
              <w:rPr>
                <w:rFonts w:ascii="Corbel" w:hAnsi="Corbel"/>
                <w:sz w:val="20"/>
                <w:szCs w:val="20"/>
              </w:rPr>
              <w:t xml:space="preserve">a także teologii mediów i komunikacji. </w:t>
            </w:r>
          </w:p>
          <w:p w:rsidR="00E8315B" w:rsidRPr="00F91D65" w:rsidRDefault="00E8315B" w:rsidP="00C74FC4">
            <w:pPr>
              <w:pStyle w:val="Akapitzlist"/>
              <w:ind w:left="0"/>
              <w:jc w:val="both"/>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p w:rsidR="00E8315B" w:rsidRPr="00F91D65" w:rsidRDefault="00E8315B" w:rsidP="00C74FC4">
            <w:pPr>
              <w:pStyle w:val="Akapitzlist"/>
              <w:numPr>
                <w:ilvl w:val="0"/>
                <w:numId w:val="15"/>
              </w:numPr>
              <w:jc w:val="both"/>
              <w:cnfStyle w:val="000000000000" w:firstRow="0" w:lastRow="0" w:firstColumn="0" w:lastColumn="0" w:oddVBand="0" w:evenVBand="0" w:oddHBand="0" w:evenHBand="0" w:firstRowFirstColumn="0" w:firstRowLastColumn="0" w:lastRowFirstColumn="0" w:lastRowLastColumn="0"/>
              <w:rPr>
                <w:rStyle w:val="Pogrubienie"/>
                <w:rFonts w:ascii="Corbel" w:hAnsi="Corbel"/>
                <w:b w:val="0"/>
                <w:bCs w:val="0"/>
                <w:sz w:val="20"/>
                <w:szCs w:val="20"/>
                <w:u w:val="single"/>
              </w:rPr>
            </w:pPr>
            <w:r w:rsidRPr="00F91D65">
              <w:rPr>
                <w:rFonts w:ascii="Corbel" w:hAnsi="Corbel" w:cstheme="minorHAnsi"/>
                <w:b/>
                <w:color w:val="000000" w:themeColor="text1"/>
                <w:sz w:val="20"/>
                <w:szCs w:val="20"/>
                <w:u w:val="single"/>
              </w:rPr>
              <w:t>Ekonomia menedżerska</w:t>
            </w:r>
            <w:r w:rsidRPr="00F91D65">
              <w:rPr>
                <w:rStyle w:val="Pogrubienie"/>
                <w:rFonts w:ascii="Corbel" w:hAnsi="Corbel" w:cstheme="minorHAnsi"/>
                <w:b w:val="0"/>
                <w:color w:val="000000" w:themeColor="text1"/>
                <w:sz w:val="20"/>
                <w:szCs w:val="20"/>
                <w:u w:val="single"/>
              </w:rPr>
              <w:t xml:space="preserve"> </w:t>
            </w:r>
          </w:p>
          <w:p w:rsidR="00E8315B" w:rsidRPr="00F91D65" w:rsidRDefault="00E8315B" w:rsidP="00C74FC4">
            <w:pPr>
              <w:pStyle w:val="Nagwkitablic"/>
              <w:spacing w:before="40" w:after="40"/>
              <w:jc w:val="both"/>
              <w:cnfStyle w:val="000000000000" w:firstRow="0" w:lastRow="0" w:firstColumn="0" w:lastColumn="0" w:oddVBand="0" w:evenVBand="0" w:oddHBand="0" w:evenHBand="0" w:firstRowFirstColumn="0" w:firstRowLastColumn="0" w:lastRowFirstColumn="0" w:lastRowLastColumn="0"/>
              <w:rPr>
                <w:rFonts w:ascii="Corbel" w:hAnsi="Corbel" w:cstheme="minorHAnsi"/>
                <w:b w:val="0"/>
                <w:bCs/>
              </w:rPr>
            </w:pPr>
            <w:r w:rsidRPr="00F91D65">
              <w:rPr>
                <w:rStyle w:val="Pogrubienie"/>
                <w:rFonts w:ascii="Corbel" w:hAnsi="Corbel" w:cstheme="minorHAnsi"/>
              </w:rPr>
              <w:t>Cel przedmiotu Ekonomia menedżerska: zapoznanie z ekonomicznymi uwarunkowaniami podejmowania decyzji menedżerskich i zapoznanie z ekonomicznymi metodami i narzędziami wspierających proces podejmowania decyzji menedżerskich</w:t>
            </w:r>
            <w:r w:rsidRPr="00F91D65">
              <w:rPr>
                <w:rFonts w:ascii="Corbel" w:hAnsi="Corbel" w:cstheme="minorHAnsi"/>
                <w:b w:val="0"/>
                <w:bCs/>
              </w:rPr>
              <w:t>. Studenci nauczą się podejmowania decyzji gospodarczych, analizowania rynku, strategii cenowych, kosztów produkcji i struktur rynkowych. Poznają wpływ niepewności, asymetrii informacji i teorii gier na decyzje biznesowe</w:t>
            </w:r>
          </w:p>
          <w:p w:rsidR="00E8315B" w:rsidRPr="00F91D65" w:rsidRDefault="00E8315B" w:rsidP="00C74FC4">
            <w:pPr>
              <w:pStyle w:val="Nagwkitablic"/>
              <w:spacing w:before="40" w:after="40"/>
              <w:ind w:left="7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rPr>
            </w:pPr>
          </w:p>
          <w:p w:rsidR="00E8315B" w:rsidRPr="00F91D65" w:rsidRDefault="00E8315B" w:rsidP="00C74FC4">
            <w:pPr>
              <w:pStyle w:val="Nagwkitablic"/>
              <w:spacing w:before="40" w:after="40"/>
              <w:ind w:left="7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rPr>
            </w:pPr>
          </w:p>
          <w:p w:rsidR="00E8315B" w:rsidRPr="00F91D65" w:rsidRDefault="00E8315B" w:rsidP="00C74FC4">
            <w:pPr>
              <w:ind w:left="3540"/>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F91D65">
              <w:rPr>
                <w:noProof/>
                <w:sz w:val="20"/>
                <w:szCs w:val="20"/>
              </w:rPr>
              <w:t xml:space="preserve">             </w:t>
            </w:r>
            <w:r w:rsidRPr="00F91D65">
              <w:rPr>
                <w:noProof/>
                <w:sz w:val="20"/>
                <w:szCs w:val="20"/>
              </w:rPr>
              <w:drawing>
                <wp:inline distT="0" distB="0" distL="0" distR="0" wp14:anchorId="11EB9A94" wp14:editId="1695E214">
                  <wp:extent cx="2857500" cy="1905000"/>
                  <wp:effectExtent l="0" t="0" r="0" b="0"/>
                  <wp:docPr id="11235753" name="Obraz 1" descr="Stefan Markow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fan Markowsk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E8315B" w:rsidRPr="00F91D65" w:rsidRDefault="00E8315B" w:rsidP="00C74FC4">
            <w:pPr>
              <w:ind w:left="4956"/>
              <w:jc w:val="both"/>
              <w:cnfStyle w:val="000000000000" w:firstRow="0" w:lastRow="0" w:firstColumn="0" w:lastColumn="0" w:oddVBand="0" w:evenVBand="0" w:oddHBand="0" w:evenHBand="0" w:firstRowFirstColumn="0" w:firstRowLastColumn="0" w:lastRowFirstColumn="0" w:lastRowLastColumn="0"/>
              <w:rPr>
                <w:b/>
                <w:sz w:val="20"/>
                <w:szCs w:val="20"/>
              </w:rPr>
            </w:pPr>
            <w:r w:rsidRPr="00F91D65">
              <w:rPr>
                <w:b/>
                <w:sz w:val="20"/>
                <w:szCs w:val="20"/>
              </w:rPr>
              <w:t>dr hab. Stefan Markowski, prof. WSIiZ</w:t>
            </w:r>
          </w:p>
          <w:p w:rsidR="00E8315B" w:rsidRPr="00F91D65" w:rsidRDefault="00E8315B" w:rsidP="00C74FC4">
            <w:pPr>
              <w:ind w:left="4956"/>
              <w:jc w:val="both"/>
              <w:cnfStyle w:val="000000000000" w:firstRow="0" w:lastRow="0" w:firstColumn="0" w:lastColumn="0" w:oddVBand="0" w:evenVBand="0" w:oddHBand="0" w:evenHBand="0" w:firstRowFirstColumn="0" w:firstRowLastColumn="0" w:lastRowFirstColumn="0" w:lastRowLastColumn="0"/>
              <w:rPr>
                <w:b/>
                <w:sz w:val="20"/>
                <w:szCs w:val="20"/>
              </w:rPr>
            </w:pPr>
          </w:p>
          <w:p w:rsidR="00E8315B" w:rsidRPr="00F91D65" w:rsidRDefault="00E8315B" w:rsidP="00C74FC4">
            <w:pPr>
              <w:pStyle w:val="Akapitzlist"/>
              <w:ind w:left="0"/>
              <w:jc w:val="both"/>
              <w:cnfStyle w:val="000000000000" w:firstRow="0" w:lastRow="0" w:firstColumn="0" w:lastColumn="0" w:oddVBand="0" w:evenVBand="0" w:oddHBand="0" w:evenHBand="0" w:firstRowFirstColumn="0" w:firstRowLastColumn="0" w:lastRowFirstColumn="0" w:lastRowLastColumn="0"/>
              <w:rPr>
                <w:sz w:val="20"/>
                <w:szCs w:val="20"/>
              </w:rPr>
            </w:pPr>
            <w:r w:rsidRPr="00F91D65">
              <w:rPr>
                <w:sz w:val="20"/>
                <w:szCs w:val="20"/>
                <w:lang w:val="en-US"/>
              </w:rPr>
              <w:lastRenderedPageBreak/>
              <w:t xml:space="preserve">Dr hab. Stefan Markowski, prof. WSIiZ, Doktor habilitowany nauk ekonomicznych (MNiSW oraz WSE, Kraków, rok 2012); Doktor nauk ekonomicznych (London School of Economics and Political Science, The University of London, London, United Kingdom, rok 1974). </w:t>
            </w:r>
            <w:r w:rsidRPr="00F91D65">
              <w:rPr>
                <w:sz w:val="20"/>
                <w:szCs w:val="20"/>
              </w:rPr>
              <w:t xml:space="preserve">Magister ekonomii matematycznej (Uniwersytet Warszawski, Wydział Ekonomii, Warszawa, rok 1966). Obecne zainteresowania naukowe profesora koncentrują się wokół ekonomiki obrony narodowej </w:t>
            </w:r>
            <w:r w:rsidR="00F57FC3">
              <w:rPr>
                <w:sz w:val="20"/>
                <w:szCs w:val="20"/>
              </w:rPr>
              <w:t xml:space="preserve">                                     </w:t>
            </w:r>
            <w:r w:rsidRPr="00F91D65">
              <w:rPr>
                <w:sz w:val="20"/>
                <w:szCs w:val="20"/>
              </w:rPr>
              <w:t xml:space="preserve">i zarządzania sektorem obrony narodowej (Defence economics and management); zarządzania sektorem publicznym (Public sector management); ekonomiki </w:t>
            </w:r>
            <w:r w:rsidR="00F57FC3">
              <w:rPr>
                <w:sz w:val="20"/>
                <w:szCs w:val="20"/>
              </w:rPr>
              <w:t xml:space="preserve">                             </w:t>
            </w:r>
            <w:r w:rsidRPr="00F91D65">
              <w:rPr>
                <w:sz w:val="20"/>
                <w:szCs w:val="20"/>
              </w:rPr>
              <w:t>i zarządzania migracjami (Economics and governance of migrations); ekonomiki i zarządzania zakupami państwowymi (Public sector procurement).</w:t>
            </w:r>
          </w:p>
          <w:p w:rsidR="00E8315B" w:rsidRPr="00F91D65" w:rsidRDefault="00E8315B" w:rsidP="00C74FC4">
            <w:pPr>
              <w:pStyle w:val="Akapitzlist"/>
              <w:ind w:left="360"/>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bCs/>
                <w:sz w:val="20"/>
                <w:szCs w:val="20"/>
                <w:u w:val="single"/>
              </w:rPr>
            </w:pPr>
          </w:p>
        </w:tc>
      </w:tr>
      <w:tr w:rsidR="00E8315B" w:rsidRPr="00EF686A" w:rsidTr="00C74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Borders>
              <w:top w:val="dashSmallGap" w:sz="4" w:space="0" w:color="auto"/>
              <w:bottom w:val="dashSmallGap" w:sz="4" w:space="0" w:color="auto"/>
              <w:right w:val="single" w:sz="4" w:space="0" w:color="auto"/>
            </w:tcBorders>
          </w:tcPr>
          <w:p w:rsidR="00E8315B" w:rsidRPr="00EF686A" w:rsidRDefault="00E8315B" w:rsidP="00C74FC4">
            <w:pPr>
              <w:jc w:val="center"/>
              <w:rPr>
                <w:rFonts w:ascii="Corbel" w:hAnsi="Corbel" w:cs="Tahoma"/>
                <w:smallCaps/>
                <w:sz w:val="20"/>
                <w:szCs w:val="20"/>
              </w:rPr>
            </w:pPr>
            <w:r w:rsidRPr="006D10E2">
              <w:rPr>
                <w:rFonts w:ascii="Corbel" w:hAnsi="Corbel" w:cs="Tahoma"/>
                <w:smallCaps/>
                <w:sz w:val="20"/>
                <w:szCs w:val="20"/>
              </w:rPr>
              <w:lastRenderedPageBreak/>
              <w:t>INFORMATYKA</w:t>
            </w:r>
          </w:p>
          <w:p w:rsidR="00E8315B" w:rsidRPr="00EF686A" w:rsidRDefault="00E8315B" w:rsidP="00C74FC4">
            <w:pPr>
              <w:jc w:val="center"/>
              <w:rPr>
                <w:rFonts w:ascii="Corbel" w:hAnsi="Corbel" w:cs="Tahoma"/>
                <w:sz w:val="20"/>
                <w:szCs w:val="20"/>
              </w:rPr>
            </w:pPr>
          </w:p>
        </w:tc>
        <w:tc>
          <w:tcPr>
            <w:tcW w:w="13348" w:type="dxa"/>
            <w:tcBorders>
              <w:top w:val="dashSmallGap" w:sz="4" w:space="0" w:color="auto"/>
              <w:left w:val="single" w:sz="4" w:space="0" w:color="auto"/>
            </w:tcBorders>
            <w:shd w:val="clear" w:color="auto" w:fill="auto"/>
          </w:tcPr>
          <w:p w:rsidR="00E8315B" w:rsidRPr="00F91D65" w:rsidRDefault="00E8315B" w:rsidP="00C74FC4">
            <w:pPr>
              <w:numPr>
                <w:ilvl w:val="0"/>
                <w:numId w:val="10"/>
              </w:numPr>
              <w:tabs>
                <w:tab w:val="left" w:pos="198"/>
                <w:tab w:val="left" w:pos="4681"/>
              </w:tabs>
              <w:cnfStyle w:val="000000100000" w:firstRow="0" w:lastRow="0" w:firstColumn="0" w:lastColumn="0" w:oddVBand="0" w:evenVBand="0" w:oddHBand="1" w:evenHBand="0" w:firstRowFirstColumn="0" w:firstRowLastColumn="0" w:lastRowFirstColumn="0" w:lastRowLastColumn="0"/>
              <w:rPr>
                <w:rFonts w:ascii="Corbel" w:eastAsia="Calibri" w:hAnsi="Corbel" w:cs="Aptos"/>
                <w:b/>
                <w:sz w:val="20"/>
                <w:szCs w:val="20"/>
                <w:u w:val="single"/>
              </w:rPr>
            </w:pPr>
            <w:r w:rsidRPr="00F91D65">
              <w:rPr>
                <w:rFonts w:ascii="Corbel" w:eastAsia="Aptos" w:hAnsi="Corbel" w:cs="Aptos"/>
                <w:b/>
                <w:sz w:val="20"/>
                <w:szCs w:val="20"/>
                <w:u w:val="single"/>
              </w:rPr>
              <w:t>Społeczeństwo informacyjne</w:t>
            </w: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Aptos"/>
                <w:sz w:val="20"/>
                <w:szCs w:val="20"/>
              </w:rPr>
            </w:pP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Aptos"/>
                <w:sz w:val="20"/>
                <w:szCs w:val="20"/>
              </w:rPr>
            </w:pPr>
            <w:r w:rsidRPr="00F91D65">
              <w:rPr>
                <w:rFonts w:ascii="Corbel" w:eastAsia="Calibri" w:hAnsi="Corbel" w:cs="Aptos"/>
                <w:sz w:val="20"/>
                <w:szCs w:val="20"/>
              </w:rPr>
              <w:t>Celem wykładu jest zapoznanie studentów z terminologią, cechami, procesami zachodzącymi w społeczeństwie informacyjnym oraz technologiami mającymi na nie wpływ.</w:t>
            </w: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Aptos"/>
                <w:sz w:val="20"/>
                <w:szCs w:val="20"/>
              </w:rPr>
            </w:pPr>
            <w:r w:rsidRPr="00F91D65">
              <w:rPr>
                <w:rFonts w:ascii="Corbel" w:eastAsia="Calibri" w:hAnsi="Corbel" w:cs="Aptos"/>
                <w:sz w:val="20"/>
                <w:szCs w:val="20"/>
              </w:rPr>
              <w:t>W ramach wykładu omówione zostaną zagadnienia:</w:t>
            </w: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Aptos"/>
                <w:sz w:val="20"/>
                <w:szCs w:val="20"/>
              </w:rPr>
            </w:pPr>
            <w:r w:rsidRPr="00F91D65">
              <w:rPr>
                <w:rFonts w:ascii="Corbel" w:eastAsia="Calibri" w:hAnsi="Corbel" w:cs="Aptos"/>
                <w:sz w:val="20"/>
                <w:szCs w:val="20"/>
              </w:rPr>
              <w:t>Pojęcie społeczeństwa informacyjnego: historia powstania, znane definicje, miejsce w rozwoju społeczeństwa, cechy społeczeństwa informacyjnego. Statystyka społeczeństwa informacyjnego: metody oceny poziomu informacyjnego; poziom społeczeństwa informacyjnego w województwie Podkarpackim – analiza; poziom społeczeństwa informacyjnego na tle poziomu Unii Europejskiej. Informacyjna Infrastruktura Państwa: komponenty i zadania; wpływ na życie społeczno-gospodarcze; systemy informacyjne jako podstawa tworzenia Infrastruktury Informacyjnej Państwa; przykłady eksploatacji takiej infrastruktury. Rejestry publiczne Informacyjnej Infrastruktury Państwa: definicja, umocowania prawne; wymagania stawiane przed rejestrem, klasyfikacja Staweckiego; Struktura polskich rejestrów publicznych i ich wpływ na politykę społeczno-gospodarczą Państwa. Informacja publiczna: definicja, zasady udostępniania, Biuletyn Informacji Publicznej BIP.</w:t>
            </w:r>
          </w:p>
          <w:p w:rsidR="00E8315B" w:rsidRPr="00F91D65" w:rsidRDefault="00E8315B" w:rsidP="00C74FC4">
            <w:pPr>
              <w:jc w:val="center"/>
              <w:cnfStyle w:val="000000100000" w:firstRow="0" w:lastRow="0" w:firstColumn="0" w:lastColumn="0" w:oddVBand="0" w:evenVBand="0" w:oddHBand="1" w:evenHBand="0" w:firstRowFirstColumn="0" w:firstRowLastColumn="0" w:lastRowFirstColumn="0" w:lastRowLastColumn="0"/>
              <w:rPr>
                <w:rFonts w:ascii="Corbel" w:eastAsia="Aptos" w:hAnsi="Corbel" w:cs="Aptos"/>
                <w:b/>
                <w:sz w:val="20"/>
                <w:szCs w:val="20"/>
              </w:rPr>
            </w:pPr>
          </w:p>
          <w:p w:rsidR="00E8315B" w:rsidRPr="00F91D65" w:rsidRDefault="00E8315B" w:rsidP="00C74FC4">
            <w:pPr>
              <w:jc w:val="center"/>
              <w:cnfStyle w:val="000000100000" w:firstRow="0" w:lastRow="0" w:firstColumn="0" w:lastColumn="0" w:oddVBand="0" w:evenVBand="0" w:oddHBand="1" w:evenHBand="0" w:firstRowFirstColumn="0" w:firstRowLastColumn="0" w:lastRowFirstColumn="0" w:lastRowLastColumn="0"/>
              <w:rPr>
                <w:rFonts w:ascii="Corbel" w:eastAsia="Aptos" w:hAnsi="Corbel" w:cs="Aptos"/>
                <w:b/>
                <w:sz w:val="20"/>
                <w:szCs w:val="20"/>
              </w:rPr>
            </w:pPr>
            <w:r w:rsidRPr="00F91D65">
              <w:rPr>
                <w:rFonts w:ascii="Corbel" w:eastAsia="Aptos" w:hAnsi="Corbel" w:cs="Aptos"/>
                <w:noProof/>
                <w:sz w:val="20"/>
                <w:szCs w:val="20"/>
              </w:rPr>
              <w:drawing>
                <wp:inline distT="0" distB="0" distL="0" distR="0" wp14:anchorId="6336F29E" wp14:editId="4E068C49">
                  <wp:extent cx="2114179" cy="2150013"/>
                  <wp:effectExtent l="0" t="0" r="635" b="3175"/>
                  <wp:docPr id="28" name="Obraz 28" descr="Obraz zawierający Ludzka twarz, osoba, człowiek, ubrania&#10;&#10;Opis wygenerowany przy bardzo wysokim poziomie pe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 hajder.jpg"/>
                          <pic:cNvPicPr/>
                        </pic:nvPicPr>
                        <pic:blipFill>
                          <a:blip r:embed="rId27">
                            <a:extLst>
                              <a:ext uri="{28A0092B-C50C-407E-A947-70E740481C1C}">
                                <a14:useLocalDpi xmlns:a14="http://schemas.microsoft.com/office/drawing/2010/main" val="0"/>
                              </a:ext>
                            </a:extLst>
                          </a:blip>
                          <a:stretch>
                            <a:fillRect/>
                          </a:stretch>
                        </pic:blipFill>
                        <pic:spPr>
                          <a:xfrm>
                            <a:off x="0" y="0"/>
                            <a:ext cx="2122480" cy="2158455"/>
                          </a:xfrm>
                          <a:prstGeom prst="rect">
                            <a:avLst/>
                          </a:prstGeom>
                        </pic:spPr>
                      </pic:pic>
                    </a:graphicData>
                  </a:graphic>
                </wp:inline>
              </w:drawing>
            </w:r>
          </w:p>
          <w:p w:rsidR="00E8315B" w:rsidRPr="00F91D65" w:rsidRDefault="00E8315B" w:rsidP="00C74FC4">
            <w:pPr>
              <w:jc w:val="center"/>
              <w:cnfStyle w:val="000000100000" w:firstRow="0" w:lastRow="0" w:firstColumn="0" w:lastColumn="0" w:oddVBand="0" w:evenVBand="0" w:oddHBand="1" w:evenHBand="0" w:firstRowFirstColumn="0" w:firstRowLastColumn="0" w:lastRowFirstColumn="0" w:lastRowLastColumn="0"/>
              <w:rPr>
                <w:rFonts w:ascii="Corbel" w:eastAsia="Aptos" w:hAnsi="Corbel" w:cs="Aptos"/>
                <w:b/>
                <w:sz w:val="20"/>
                <w:szCs w:val="20"/>
              </w:rPr>
            </w:pPr>
            <w:r w:rsidRPr="00F91D65">
              <w:rPr>
                <w:rFonts w:ascii="Corbel" w:eastAsia="Aptos" w:hAnsi="Corbel" w:cs="Aptos"/>
                <w:b/>
                <w:sz w:val="20"/>
                <w:szCs w:val="20"/>
              </w:rPr>
              <w:t>dr inż. Mirosław Hajder</w:t>
            </w:r>
          </w:p>
          <w:p w:rsidR="00E8315B" w:rsidRPr="00F91D65" w:rsidRDefault="00E8315B" w:rsidP="00C74FC4">
            <w:pPr>
              <w:jc w:val="center"/>
              <w:cnfStyle w:val="000000100000" w:firstRow="0" w:lastRow="0" w:firstColumn="0" w:lastColumn="0" w:oddVBand="0" w:evenVBand="0" w:oddHBand="1" w:evenHBand="0" w:firstRowFirstColumn="0" w:firstRowLastColumn="0" w:lastRowFirstColumn="0" w:lastRowLastColumn="0"/>
              <w:rPr>
                <w:rFonts w:ascii="Corbel" w:eastAsia="Aptos" w:hAnsi="Corbel" w:cs="Aptos"/>
                <w:b/>
                <w:sz w:val="20"/>
                <w:szCs w:val="20"/>
              </w:rPr>
            </w:pPr>
          </w:p>
          <w:p w:rsidR="00E8315B"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Aptos"/>
                <w:sz w:val="20"/>
                <w:szCs w:val="20"/>
              </w:rPr>
            </w:pPr>
            <w:r w:rsidRPr="00F91D65">
              <w:rPr>
                <w:rFonts w:ascii="Corbel" w:eastAsia="Calibri" w:hAnsi="Corbel" w:cs="Aptos"/>
                <w:sz w:val="20"/>
                <w:szCs w:val="20"/>
              </w:rPr>
              <w:t xml:space="preserve">Absolwent Wydziału Informatyki i Techniki Obliczeniowej Narodowego Technicznego Uniwersytetu  Ukrainy "Politechnika Kijowska". Posiada wieloletnie doświadczenie zawodowe zarówno w przemyśle, jak również edukacji i szkolnictwie wyższym. Zainteresowania naukowe wiąże z sieciami sensorowymi </w:t>
            </w:r>
            <w:r w:rsidR="00F57FC3">
              <w:rPr>
                <w:rFonts w:ascii="Corbel" w:eastAsia="Calibri" w:hAnsi="Corbel" w:cs="Aptos"/>
                <w:sz w:val="20"/>
                <w:szCs w:val="20"/>
              </w:rPr>
              <w:t xml:space="preserve">                                   </w:t>
            </w:r>
            <w:r w:rsidRPr="00F91D65">
              <w:rPr>
                <w:rFonts w:ascii="Corbel" w:eastAsia="Calibri" w:hAnsi="Corbel" w:cs="Aptos"/>
                <w:sz w:val="20"/>
                <w:szCs w:val="20"/>
              </w:rPr>
              <w:t>i metodami prognozowania w sytuacjach kryzysowych, a praktyczne z  wykorzystaniem informatyki w projektach interdyscyplinarnych. Autor ponad 130 publikacji naukowych, kierownik kilkunastu projektów badawczych, organizator wielu konferencji i seminariów naukowych. We wdrażaniu nowoczesnych technologii informatycznych współpracował z kilkudziesięcioma przedsiębiorstwami.</w:t>
            </w:r>
          </w:p>
          <w:p w:rsidR="00F57FC3" w:rsidRPr="00F91D65" w:rsidRDefault="00F57FC3" w:rsidP="00C74FC4">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Aptos"/>
                <w:sz w:val="20"/>
                <w:szCs w:val="20"/>
              </w:rPr>
            </w:pPr>
          </w:p>
          <w:p w:rsidR="00E8315B" w:rsidRPr="00F91D65" w:rsidRDefault="00E8315B" w:rsidP="00C74FC4">
            <w:pPr>
              <w:cnfStyle w:val="000000100000" w:firstRow="0" w:lastRow="0" w:firstColumn="0" w:lastColumn="0" w:oddVBand="0" w:evenVBand="0" w:oddHBand="1" w:evenHBand="0" w:firstRowFirstColumn="0" w:firstRowLastColumn="0" w:lastRowFirstColumn="0" w:lastRowLastColumn="0"/>
              <w:rPr>
                <w:rFonts w:ascii="Corbel" w:eastAsia="Aptos" w:hAnsi="Corbel" w:cs="Aptos"/>
                <w:b/>
                <w:sz w:val="20"/>
                <w:szCs w:val="20"/>
              </w:rPr>
            </w:pPr>
          </w:p>
          <w:p w:rsidR="00E8315B" w:rsidRPr="00F91D65" w:rsidRDefault="00E8315B" w:rsidP="00C74FC4">
            <w:pPr>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Corbel" w:eastAsia="Calibri" w:hAnsi="Corbel" w:cs="Aptos"/>
                <w:b/>
                <w:sz w:val="20"/>
                <w:szCs w:val="20"/>
                <w:u w:val="single"/>
              </w:rPr>
            </w:pPr>
            <w:r w:rsidRPr="00F91D65">
              <w:rPr>
                <w:rFonts w:ascii="Corbel" w:eastAsia="Aptos" w:hAnsi="Corbel" w:cs="Aptos"/>
                <w:b/>
                <w:sz w:val="20"/>
                <w:szCs w:val="20"/>
                <w:u w:val="single"/>
              </w:rPr>
              <w:lastRenderedPageBreak/>
              <w:t>Metody obliczeniowe w nauce i technice</w:t>
            </w:r>
          </w:p>
          <w:p w:rsidR="00E8315B" w:rsidRPr="00F91D65" w:rsidRDefault="00E8315B" w:rsidP="00C74FC4">
            <w:pPr>
              <w:ind w:left="1080"/>
              <w:contextualSpacing/>
              <w:cnfStyle w:val="000000100000" w:firstRow="0" w:lastRow="0" w:firstColumn="0" w:lastColumn="0" w:oddVBand="0" w:evenVBand="0" w:oddHBand="1" w:evenHBand="0" w:firstRowFirstColumn="0" w:firstRowLastColumn="0" w:lastRowFirstColumn="0" w:lastRowLastColumn="0"/>
              <w:rPr>
                <w:rFonts w:ascii="Corbel" w:eastAsia="Calibri" w:hAnsi="Corbel" w:cs="Aptos"/>
                <w:b/>
                <w:sz w:val="20"/>
                <w:szCs w:val="20"/>
                <w:u w:val="single"/>
              </w:rPr>
            </w:pP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eastAsia="Aptos" w:hAnsi="Corbel" w:cs="Aptos"/>
                <w:sz w:val="20"/>
                <w:szCs w:val="20"/>
              </w:rPr>
            </w:pPr>
            <w:r w:rsidRPr="00F91D65">
              <w:rPr>
                <w:rFonts w:ascii="Corbel" w:eastAsia="Calibri" w:hAnsi="Corbel" w:cs="Aptos"/>
                <w:sz w:val="20"/>
                <w:szCs w:val="20"/>
              </w:rPr>
              <w:t xml:space="preserve">Przedmiot ma na celu: Nabycie wiedzy oraz kształtowanie umiejętności w zakresie stosowania elementarnych obliczeń numerycznych do rozwiązywania skomplikowanych problemów matematycznych i inżynierskich. Pogłębianie oraz porządkowanie wiedzy w zakresie numerycznego analizowania zjawisk, budowania ilościowych modeli procesów oraz wykorzystania modeli do prognozowania przyszłego przebiegu procesów. Kształtowanie umiejętności planowania oraz prowadzenia modelowania i symulacji prostych modeli zjawisk deterministycznych i losowych, symulacji procesów stochastycznych, prognozowania ich przyszłego przebiegu, a także ekstrakcji i interpretacji parametrów charakteryzujących dany model zjawiska. Kształtowanie umiejętności oceny i porównania rozwiązań problemów matematycznych i inżynierskich pod względem złożoności algorytmów, szybkości działania, czasochłonności, kosztów oraz ograniczeń </w:t>
            </w:r>
            <w:r w:rsidR="00F57FC3">
              <w:rPr>
                <w:rFonts w:ascii="Corbel" w:eastAsia="Calibri" w:hAnsi="Corbel" w:cs="Aptos"/>
                <w:sz w:val="20"/>
                <w:szCs w:val="20"/>
              </w:rPr>
              <w:t xml:space="preserve">                </w:t>
            </w:r>
            <w:r w:rsidRPr="00F91D65">
              <w:rPr>
                <w:rFonts w:ascii="Corbel" w:eastAsia="Calibri" w:hAnsi="Corbel" w:cs="Aptos"/>
                <w:sz w:val="20"/>
                <w:szCs w:val="20"/>
              </w:rPr>
              <w:t>w zastosowaniu.</w:t>
            </w:r>
          </w:p>
          <w:p w:rsidR="00E8315B" w:rsidRPr="00F91D65" w:rsidRDefault="00E8315B" w:rsidP="00C74FC4">
            <w:pPr>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Aptos"/>
                <w:sz w:val="20"/>
                <w:szCs w:val="20"/>
              </w:rPr>
            </w:pPr>
            <w:r w:rsidRPr="00F91D65">
              <w:rPr>
                <w:rFonts w:ascii="Aptos" w:eastAsia="Aptos" w:hAnsi="Aptos" w:cs="Times New Roman"/>
                <w:noProof/>
                <w:sz w:val="20"/>
                <w:szCs w:val="20"/>
              </w:rPr>
              <w:drawing>
                <wp:inline distT="0" distB="0" distL="0" distR="0" wp14:anchorId="6C40B425" wp14:editId="094BD14D">
                  <wp:extent cx="1691130" cy="2286000"/>
                  <wp:effectExtent l="0" t="0" r="4445" b="0"/>
                  <wp:docPr id="210851978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2242" cy="2287503"/>
                          </a:xfrm>
                          <a:prstGeom prst="rect">
                            <a:avLst/>
                          </a:prstGeom>
                          <a:noFill/>
                          <a:ln>
                            <a:noFill/>
                          </a:ln>
                        </pic:spPr>
                      </pic:pic>
                    </a:graphicData>
                  </a:graphic>
                </wp:inline>
              </w:drawing>
            </w:r>
          </w:p>
          <w:p w:rsidR="00E8315B" w:rsidRPr="00F91D65" w:rsidRDefault="00E8315B" w:rsidP="00C74FC4">
            <w:pPr>
              <w:jc w:val="center"/>
              <w:cnfStyle w:val="000000100000" w:firstRow="0" w:lastRow="0" w:firstColumn="0" w:lastColumn="0" w:oddVBand="0" w:evenVBand="0" w:oddHBand="1" w:evenHBand="0" w:firstRowFirstColumn="0" w:firstRowLastColumn="0" w:lastRowFirstColumn="0" w:lastRowLastColumn="0"/>
              <w:rPr>
                <w:rFonts w:ascii="Corbel" w:eastAsia="Aptos" w:hAnsi="Corbel" w:cs="Aptos"/>
                <w:b/>
                <w:sz w:val="20"/>
                <w:szCs w:val="20"/>
              </w:rPr>
            </w:pPr>
            <w:r w:rsidRPr="00F91D65">
              <w:rPr>
                <w:rFonts w:ascii="Corbel" w:eastAsia="Aptos" w:hAnsi="Corbel" w:cs="Aptos"/>
                <w:b/>
                <w:sz w:val="20"/>
                <w:szCs w:val="20"/>
              </w:rPr>
              <w:t>prof. dr hab. inż. Władysław Homenda</w:t>
            </w:r>
          </w:p>
          <w:p w:rsidR="00E8315B" w:rsidRPr="00F91D65" w:rsidRDefault="00E8315B" w:rsidP="00C74FC4">
            <w:pPr>
              <w:jc w:val="center"/>
              <w:cnfStyle w:val="000000100000" w:firstRow="0" w:lastRow="0" w:firstColumn="0" w:lastColumn="0" w:oddVBand="0" w:evenVBand="0" w:oddHBand="1" w:evenHBand="0" w:firstRowFirstColumn="0" w:firstRowLastColumn="0" w:lastRowFirstColumn="0" w:lastRowLastColumn="0"/>
              <w:rPr>
                <w:rFonts w:ascii="Corbel" w:eastAsia="Aptos" w:hAnsi="Corbel" w:cs="Aptos"/>
                <w:b/>
                <w:sz w:val="20"/>
                <w:szCs w:val="20"/>
              </w:rPr>
            </w:pP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Aptos"/>
                <w:sz w:val="20"/>
                <w:szCs w:val="20"/>
              </w:rPr>
            </w:pPr>
            <w:r w:rsidRPr="00F91D65">
              <w:rPr>
                <w:rFonts w:ascii="Corbel" w:eastAsia="Calibri" w:hAnsi="Corbel" w:cs="Aptos"/>
                <w:sz w:val="20"/>
                <w:szCs w:val="20"/>
              </w:rPr>
              <w:t xml:space="preserve">Profesor w Katerze Sztucznej Inteligencji, zatrudniony w Wyższej Szkole Informatyki i Zarządzania od 2021 roku. Studia i aktywność zawodową związał </w:t>
            </w:r>
            <w:r w:rsidR="00F57FC3">
              <w:rPr>
                <w:rFonts w:ascii="Corbel" w:eastAsia="Calibri" w:hAnsi="Corbel" w:cs="Aptos"/>
                <w:sz w:val="20"/>
                <w:szCs w:val="20"/>
              </w:rPr>
              <w:t xml:space="preserve">                                      </w:t>
            </w:r>
            <w:r w:rsidRPr="00F91D65">
              <w:rPr>
                <w:rFonts w:ascii="Corbel" w:eastAsia="Calibri" w:hAnsi="Corbel" w:cs="Aptos"/>
                <w:sz w:val="20"/>
                <w:szCs w:val="20"/>
              </w:rPr>
              <w:t>z Politechniką Warszawską: od Studium Podstawowych Problemów Techniki do powstałego po przekształceniach Wydziału Matematyki i Nauk Informacyjnych. Równocześnie z zatrudnieniem w PW pracował w CICESE, Ensenada, Mexico, współtworzył programy przetwarzania informacji muzycznych Midiscan i Smart Score publikowane przez Musitek, Ojai, California, pracował w Uniwersytecie w Białymstoku na Wydziale Matematyki i Informatyki i na Wydziale Ekonomiczno-Informatycznym w Wilnie. W marcu 2021 r. został zatrudniony w WSIiZ.</w:t>
            </w: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Aptos"/>
                <w:sz w:val="20"/>
                <w:szCs w:val="20"/>
              </w:rPr>
            </w:pPr>
            <w:r w:rsidRPr="00F91D65">
              <w:rPr>
                <w:rFonts w:ascii="Corbel" w:eastAsia="Calibri" w:hAnsi="Corbel" w:cs="Aptos"/>
                <w:sz w:val="20"/>
                <w:szCs w:val="20"/>
              </w:rPr>
              <w:t>Działalność badawcza i dydaktyczna dotyczy teoretycznych podstaw informatyki i inteligentnych technologii obliczeniowych, w szczególności metod przyjaznych dla człowieka oraz odkrywania i przetwarzania wiedzy.</w:t>
            </w: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Aptos"/>
                <w:sz w:val="20"/>
                <w:szCs w:val="20"/>
              </w:rPr>
            </w:pPr>
            <w:r w:rsidRPr="00F91D65">
              <w:rPr>
                <w:rFonts w:ascii="Corbel" w:eastAsia="Calibri" w:hAnsi="Corbel" w:cs="Aptos"/>
                <w:sz w:val="20"/>
                <w:szCs w:val="20"/>
              </w:rPr>
              <w:t>Współpracuje z instytucjami krajowymi i zagranicznymi. Jest członkiem zespołów redakcyjnych kilku międzynarodowych czasopism naukowych i członkiem komitetów programowych wielu cyklicznych międzynarodowych konferencji naukowych.</w:t>
            </w:r>
          </w:p>
          <w:p w:rsidR="00E8315B" w:rsidRPr="00F91D65" w:rsidRDefault="00E8315B" w:rsidP="00C74FC4">
            <w:pPr>
              <w:jc w:val="center"/>
              <w:cnfStyle w:val="000000100000" w:firstRow="0" w:lastRow="0" w:firstColumn="0" w:lastColumn="0" w:oddVBand="0" w:evenVBand="0" w:oddHBand="1" w:evenHBand="0" w:firstRowFirstColumn="0" w:firstRowLastColumn="0" w:lastRowFirstColumn="0" w:lastRowLastColumn="0"/>
              <w:rPr>
                <w:rFonts w:ascii="Corbel" w:eastAsia="Aptos" w:hAnsi="Corbel" w:cs="Aptos"/>
                <w:b/>
                <w:bCs/>
                <w:sz w:val="20"/>
                <w:szCs w:val="20"/>
              </w:rPr>
            </w:pPr>
          </w:p>
          <w:p w:rsidR="00E8315B" w:rsidRPr="00F91D65" w:rsidRDefault="00E8315B" w:rsidP="00C74FC4">
            <w:pPr>
              <w:cnfStyle w:val="000000100000" w:firstRow="0" w:lastRow="0" w:firstColumn="0" w:lastColumn="0" w:oddVBand="0" w:evenVBand="0" w:oddHBand="1" w:evenHBand="0" w:firstRowFirstColumn="0" w:firstRowLastColumn="0" w:lastRowFirstColumn="0" w:lastRowLastColumn="0"/>
              <w:rPr>
                <w:rFonts w:ascii="Corbel" w:eastAsia="Aptos" w:hAnsi="Corbel" w:cs="Aptos"/>
                <w:sz w:val="20"/>
                <w:szCs w:val="20"/>
              </w:rPr>
            </w:pPr>
          </w:p>
          <w:p w:rsidR="00E8315B" w:rsidRPr="00F91D65" w:rsidRDefault="00E8315B" w:rsidP="00C74FC4">
            <w:pPr>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Corbel" w:eastAsia="Aptos" w:hAnsi="Corbel" w:cs="Aptos"/>
                <w:b/>
                <w:sz w:val="20"/>
                <w:szCs w:val="20"/>
                <w:u w:val="single"/>
              </w:rPr>
            </w:pPr>
            <w:r w:rsidRPr="00F91D65">
              <w:rPr>
                <w:rFonts w:ascii="Corbel" w:eastAsia="Aptos" w:hAnsi="Corbel" w:cs="Aptos"/>
                <w:b/>
                <w:sz w:val="20"/>
                <w:szCs w:val="20"/>
                <w:u w:val="single"/>
              </w:rPr>
              <w:t>Sztuczna inteligencja</w:t>
            </w:r>
          </w:p>
          <w:p w:rsidR="00E8315B" w:rsidRPr="00F91D65" w:rsidRDefault="00E8315B" w:rsidP="00C74FC4">
            <w:pPr>
              <w:ind w:left="1080"/>
              <w:contextualSpacing/>
              <w:cnfStyle w:val="000000100000" w:firstRow="0" w:lastRow="0" w:firstColumn="0" w:lastColumn="0" w:oddVBand="0" w:evenVBand="0" w:oddHBand="1" w:evenHBand="0" w:firstRowFirstColumn="0" w:firstRowLastColumn="0" w:lastRowFirstColumn="0" w:lastRowLastColumn="0"/>
              <w:rPr>
                <w:rFonts w:ascii="Corbel" w:eastAsia="Aptos" w:hAnsi="Corbel" w:cs="Aptos"/>
                <w:b/>
                <w:sz w:val="20"/>
                <w:szCs w:val="20"/>
                <w:u w:val="single"/>
              </w:rPr>
            </w:pP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eastAsia="Aptos" w:hAnsi="Corbel" w:cs="Aptos"/>
                <w:sz w:val="20"/>
                <w:szCs w:val="20"/>
              </w:rPr>
            </w:pPr>
            <w:r w:rsidRPr="00F91D65">
              <w:rPr>
                <w:rFonts w:ascii="Corbel" w:eastAsia="Aptos" w:hAnsi="Corbel" w:cs="Aptos"/>
                <w:sz w:val="20"/>
                <w:szCs w:val="20"/>
              </w:rPr>
              <w:t xml:space="preserve">Celem wykładu jest zapoznanie z zagadnieniami w zakresie matematyki niezbędnej do rozumienia pojęć związanych ze sztuczną inteligencją. Zapoznanie </w:t>
            </w:r>
            <w:r w:rsidR="00F57FC3">
              <w:rPr>
                <w:rFonts w:ascii="Corbel" w:eastAsia="Aptos" w:hAnsi="Corbel" w:cs="Aptos"/>
                <w:sz w:val="20"/>
                <w:szCs w:val="20"/>
              </w:rPr>
              <w:t xml:space="preserve">                                </w:t>
            </w:r>
            <w:r w:rsidRPr="00F91D65">
              <w:rPr>
                <w:rFonts w:ascii="Corbel" w:eastAsia="Aptos" w:hAnsi="Corbel" w:cs="Aptos"/>
                <w:sz w:val="20"/>
                <w:szCs w:val="20"/>
              </w:rPr>
              <w:t>z istotnymi faktami, pojęciami, zasadami i teoriami dotyczącymi informatyki i oprogramowania w tym elementami zarządzania</w:t>
            </w:r>
            <w:r w:rsidR="00F57FC3">
              <w:rPr>
                <w:rFonts w:ascii="Corbel" w:eastAsia="Aptos" w:hAnsi="Corbel" w:cs="Aptos"/>
                <w:sz w:val="20"/>
                <w:szCs w:val="20"/>
              </w:rPr>
              <w:t xml:space="preserve"> </w:t>
            </w:r>
            <w:r w:rsidRPr="00F91D65">
              <w:rPr>
                <w:rFonts w:ascii="Corbel" w:eastAsia="Aptos" w:hAnsi="Corbel" w:cs="Aptos"/>
                <w:sz w:val="20"/>
                <w:szCs w:val="20"/>
              </w:rPr>
              <w:t xml:space="preserve">i przetwarzania informacji. Kształtowanie umiejętności pozyskiwania i zarządzania wiedzą oraz informacją z literatury, baz danych i innych źródeł, dokonywania ich interpretacji, a także </w:t>
            </w:r>
            <w:r w:rsidRPr="00F91D65">
              <w:rPr>
                <w:rFonts w:ascii="Corbel" w:eastAsia="Aptos" w:hAnsi="Corbel" w:cs="Aptos"/>
                <w:sz w:val="20"/>
                <w:szCs w:val="20"/>
              </w:rPr>
              <w:lastRenderedPageBreak/>
              <w:t>wyciągać wnioski oraz formułować i uzasadniać opinie. Kształtowanie umiejętności stosowania różnych metod (matematyczne, eksperymentalne) przy realizacji zadań o charakterze badawczym zawierających elementy sztucznej inteligencji.</w:t>
            </w: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eastAsia="Aptos" w:hAnsi="Corbel" w:cs="Aptos"/>
                <w:sz w:val="20"/>
                <w:szCs w:val="20"/>
              </w:rPr>
            </w:pPr>
            <w:r w:rsidRPr="00F91D65">
              <w:rPr>
                <w:rFonts w:ascii="Corbel" w:eastAsia="Aptos" w:hAnsi="Corbel" w:cs="Aptos"/>
                <w:sz w:val="20"/>
                <w:szCs w:val="20"/>
              </w:rPr>
              <w:t>W treści wykładu omówione zostaną zagadnienia związane z inteligencja naturalna i sztuczna. Przedstawiona zostanie przestrzeń stanów i wybrane metody jej przeszukiwania. Wykład obejmował będzie identyfikację obiektów; metody minimalno-odległościowe;  systemy ekspertowe – ich cele i zadania; wnioskowanie; elementy uczenia maszynowego. Omówione zostaną reguły i drzewa decyzyjne. Przedstawione zostaną przykłady zastosowań metod sztucznej inteligencji.</w:t>
            </w:r>
          </w:p>
          <w:p w:rsidR="00E8315B" w:rsidRPr="00F91D65" w:rsidRDefault="00E8315B" w:rsidP="00C74FC4">
            <w:pP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p>
          <w:p w:rsidR="00E8315B" w:rsidRPr="00F91D65" w:rsidRDefault="00E8315B" w:rsidP="00C74FC4">
            <w:pPr>
              <w:jc w:val="center"/>
              <w:cnfStyle w:val="000000100000" w:firstRow="0" w:lastRow="0" w:firstColumn="0" w:lastColumn="0" w:oddVBand="0" w:evenVBand="0" w:oddHBand="1" w:evenHBand="0" w:firstRowFirstColumn="0" w:firstRowLastColumn="0" w:lastRowFirstColumn="0" w:lastRowLastColumn="0"/>
              <w:rPr>
                <w:rFonts w:ascii="Corbel" w:eastAsia="Aptos" w:hAnsi="Corbel" w:cs="Times New Roman"/>
                <w:b/>
                <w:sz w:val="20"/>
                <w:szCs w:val="20"/>
              </w:rPr>
            </w:pPr>
            <w:r w:rsidRPr="00F91D65">
              <w:rPr>
                <w:rFonts w:ascii="Corbel" w:eastAsia="Aptos" w:hAnsi="Corbel" w:cs="Times New Roman"/>
                <w:noProof/>
                <w:sz w:val="20"/>
                <w:szCs w:val="20"/>
              </w:rPr>
              <w:drawing>
                <wp:inline distT="0" distB="0" distL="0" distR="0" wp14:anchorId="3CA93324" wp14:editId="421BC073">
                  <wp:extent cx="1804416" cy="2255520"/>
                  <wp:effectExtent l="0" t="0" r="5715" b="0"/>
                  <wp:docPr id="3" name="Obraz 3" descr="https://wsiz.edu.pl/wp-content/uploads/2018/10/Terenia2-24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siz.edu.pl/wp-content/uploads/2018/10/Terenia2-240x30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4620" cy="2268275"/>
                          </a:xfrm>
                          <a:prstGeom prst="rect">
                            <a:avLst/>
                          </a:prstGeom>
                          <a:noFill/>
                          <a:ln>
                            <a:noFill/>
                          </a:ln>
                        </pic:spPr>
                      </pic:pic>
                    </a:graphicData>
                  </a:graphic>
                </wp:inline>
              </w:drawing>
            </w:r>
          </w:p>
          <w:p w:rsidR="00E8315B" w:rsidRPr="00F91D65" w:rsidRDefault="00E8315B" w:rsidP="00C74FC4">
            <w:pPr>
              <w:jc w:val="center"/>
              <w:cnfStyle w:val="000000100000" w:firstRow="0" w:lastRow="0" w:firstColumn="0" w:lastColumn="0" w:oddVBand="0" w:evenVBand="0" w:oddHBand="1" w:evenHBand="0" w:firstRowFirstColumn="0" w:firstRowLastColumn="0" w:lastRowFirstColumn="0" w:lastRowLastColumn="0"/>
              <w:rPr>
                <w:rFonts w:ascii="Corbel" w:eastAsia="Aptos" w:hAnsi="Corbel" w:cs="Aptos"/>
                <w:b/>
                <w:sz w:val="20"/>
                <w:szCs w:val="20"/>
              </w:rPr>
            </w:pPr>
            <w:r w:rsidRPr="00F91D65">
              <w:rPr>
                <w:rFonts w:ascii="Corbel" w:eastAsia="Aptos" w:hAnsi="Corbel" w:cs="Aptos"/>
                <w:b/>
                <w:sz w:val="20"/>
                <w:szCs w:val="20"/>
              </w:rPr>
              <w:t>dr hab. inż. Teresa Mroczek</w:t>
            </w:r>
          </w:p>
          <w:p w:rsidR="00E8315B" w:rsidRPr="00F91D65" w:rsidRDefault="00E8315B" w:rsidP="00C74FC4">
            <w:pPr>
              <w:jc w:val="center"/>
              <w:cnfStyle w:val="000000100000" w:firstRow="0" w:lastRow="0" w:firstColumn="0" w:lastColumn="0" w:oddVBand="0" w:evenVBand="0" w:oddHBand="1" w:evenHBand="0" w:firstRowFirstColumn="0" w:firstRowLastColumn="0" w:lastRowFirstColumn="0" w:lastRowLastColumn="0"/>
              <w:rPr>
                <w:rFonts w:ascii="Corbel" w:eastAsia="Aptos" w:hAnsi="Corbel" w:cs="Aptos"/>
                <w:b/>
                <w:sz w:val="20"/>
                <w:szCs w:val="20"/>
              </w:rPr>
            </w:pP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Aptos"/>
                <w:sz w:val="20"/>
                <w:szCs w:val="20"/>
              </w:rPr>
            </w:pPr>
            <w:r w:rsidRPr="00F91D65">
              <w:rPr>
                <w:rFonts w:ascii="Corbel" w:eastAsia="Calibri" w:hAnsi="Corbel" w:cs="Aptos"/>
                <w:sz w:val="20"/>
                <w:szCs w:val="20"/>
              </w:rPr>
              <w:t>Doktor habilitowany nauk inżynieryjno-technicznych w dyscyplinie informatyka techniczna i telekomunikacja (Uniwersytet Rzeszowski, Kolegium Nauk Przyrodniczych), doktor nauk technicznych (Politechnika Wrocławska, Wydział Informatyki i Zarządzania), magister informatyki (Politechnika Rzeszowska, Wydział Elektryczny). </w:t>
            </w: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Aptos"/>
                <w:sz w:val="20"/>
                <w:szCs w:val="20"/>
              </w:rPr>
            </w:pPr>
            <w:r w:rsidRPr="00F91D65">
              <w:rPr>
                <w:rFonts w:ascii="Corbel" w:eastAsia="Calibri" w:hAnsi="Corbel" w:cs="Aptos"/>
                <w:sz w:val="20"/>
                <w:szCs w:val="20"/>
              </w:rPr>
              <w:t>Prowadzi badania w dziedzinie drążenia danych, odkrywania wiedzy w bazach danych, inteligentnej analizy eksploracyjnej danych, uczenia maszynowego, systemów ekspertowych. Jej dorobek naukowy obejmuje ponad 60 oryginalnych prac naukowych, w tym: artykuły w czasopismach, monografiach, materiałach konferencyjnych o zasięgu krajowym i międzynarodowym; recenzje naukowe prac opublikowanych na konferencjach międzynarodowych oraz redakcje naukowe monografii. Twórca zaawansowanego oprogramowania do analizy danych metodami nadzorowanego uczenia maszynowego (BeliefSEEKER, NukleiSEEKER) oraz rozwiązań dla biznesu.</w:t>
            </w: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Aptos"/>
                <w:sz w:val="20"/>
                <w:szCs w:val="20"/>
                <w:lang w:eastAsia="en-US"/>
              </w:rPr>
            </w:pPr>
            <w:r w:rsidRPr="00F91D65">
              <w:rPr>
                <w:rFonts w:ascii="Corbel" w:eastAsia="Calibri" w:hAnsi="Corbel" w:cs="Aptos"/>
                <w:sz w:val="20"/>
                <w:szCs w:val="20"/>
                <w:lang w:eastAsia="en-US"/>
              </w:rPr>
              <w:t xml:space="preserve">Uczestniczyła w projektach naukowych finansowanych z Narodowego Centrum Nauki, Narodowego Centrum Badań i Rozwoju oraz środków unijnych: (i) 2011-2013 – Badania nad algorytmami syntezy statycznych obrazów znamion melanocytowych, NCN; (ii) 2013-2015 – Inteligentne metody analizy szans i zagrożeń </w:t>
            </w:r>
            <w:r w:rsidR="006C39C0">
              <w:rPr>
                <w:rFonts w:ascii="Corbel" w:eastAsia="Calibri" w:hAnsi="Corbel" w:cs="Aptos"/>
                <w:sz w:val="20"/>
                <w:szCs w:val="20"/>
                <w:lang w:eastAsia="en-US"/>
              </w:rPr>
              <w:t xml:space="preserve">                  </w:t>
            </w:r>
            <w:r w:rsidRPr="00F91D65">
              <w:rPr>
                <w:rFonts w:ascii="Corbel" w:eastAsia="Calibri" w:hAnsi="Corbel" w:cs="Aptos"/>
                <w:sz w:val="20"/>
                <w:szCs w:val="20"/>
                <w:lang w:eastAsia="en-US"/>
              </w:rPr>
              <w:t>w procesie kształcenia, Urząd Marszałkowski; (iii) 2017-2018 – Platforma usługowa IVA wirtualnych agentów głosowych do automatyzacji pracy awaryjnych infolinii zgłoszeniowych, NCBiR; (iv) 2019 – Automatyczny Inteligentny System Obsługi Klientów „AISOK” wykorzystujący rozpoznawanie mowy, biometrię głosową oraz analizę danych Big-Data, NCBiR.</w:t>
            </w:r>
          </w:p>
          <w:p w:rsidR="00E8315B" w:rsidRPr="00F91D65" w:rsidRDefault="00E8315B" w:rsidP="00C74FC4">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p>
        </w:tc>
      </w:tr>
      <w:tr w:rsidR="00B736FB" w:rsidRPr="00EF686A" w:rsidTr="00A863DB">
        <w:tc>
          <w:tcPr>
            <w:cnfStyle w:val="001000000000" w:firstRow="0" w:lastRow="0" w:firstColumn="1" w:lastColumn="0" w:oddVBand="0" w:evenVBand="0" w:oddHBand="0" w:evenHBand="0" w:firstRowFirstColumn="0" w:firstRowLastColumn="0" w:lastRowFirstColumn="0" w:lastRowLastColumn="0"/>
            <w:tcW w:w="3120" w:type="dxa"/>
            <w:tcBorders>
              <w:top w:val="dashSmallGap" w:sz="4" w:space="0" w:color="auto"/>
              <w:bottom w:val="dashSmallGap" w:sz="4" w:space="0" w:color="auto"/>
              <w:right w:val="single" w:sz="4" w:space="0" w:color="auto"/>
            </w:tcBorders>
          </w:tcPr>
          <w:p w:rsidR="00B736FB" w:rsidRPr="00EF686A" w:rsidRDefault="00B736FB" w:rsidP="00B736FB">
            <w:pPr>
              <w:jc w:val="center"/>
              <w:rPr>
                <w:rFonts w:ascii="Corbel" w:hAnsi="Corbel" w:cs="Tahoma"/>
                <w:smallCaps/>
                <w:sz w:val="20"/>
                <w:szCs w:val="20"/>
              </w:rPr>
            </w:pPr>
            <w:r w:rsidRPr="006D10E2">
              <w:rPr>
                <w:rFonts w:ascii="Corbel" w:hAnsi="Corbel" w:cs="Tahoma"/>
                <w:smallCaps/>
                <w:sz w:val="20"/>
                <w:szCs w:val="20"/>
              </w:rPr>
              <w:lastRenderedPageBreak/>
              <w:t>FIZJOTERAPIA</w:t>
            </w:r>
          </w:p>
          <w:p w:rsidR="00B736FB" w:rsidRPr="00EF686A" w:rsidRDefault="00B736FB" w:rsidP="00B736FB">
            <w:pPr>
              <w:jc w:val="center"/>
              <w:rPr>
                <w:rFonts w:ascii="Corbel" w:hAnsi="Corbel" w:cs="Tahoma"/>
                <w:sz w:val="20"/>
                <w:szCs w:val="20"/>
              </w:rPr>
            </w:pPr>
          </w:p>
        </w:tc>
        <w:tc>
          <w:tcPr>
            <w:tcW w:w="13348" w:type="dxa"/>
            <w:tcBorders>
              <w:top w:val="dashSmallGap" w:sz="4" w:space="0" w:color="auto"/>
              <w:left w:val="single" w:sz="4" w:space="0" w:color="auto"/>
            </w:tcBorders>
            <w:shd w:val="clear" w:color="auto" w:fill="auto"/>
          </w:tcPr>
          <w:p w:rsidR="00B736FB" w:rsidRPr="00F91D65" w:rsidRDefault="00B736FB" w:rsidP="00B736FB">
            <w:pPr>
              <w:pStyle w:val="Akapitzlist"/>
              <w:numPr>
                <w:ilvl w:val="0"/>
                <w:numId w:val="2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1D65">
              <w:rPr>
                <w:rFonts w:ascii="Corbel" w:hAnsi="Corbel" w:cstheme="minorHAnsi"/>
                <w:b/>
                <w:sz w:val="20"/>
                <w:szCs w:val="20"/>
                <w:u w:val="single"/>
              </w:rPr>
              <w:t xml:space="preserve">Fizjoterapia kliniczna w dysfunkcjach układu ruchu w neurologii i neurochirurgii </w:t>
            </w: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F91D65">
              <w:rPr>
                <w:rFonts w:ascii="Corbel" w:hAnsi="Corbel" w:cs="Times New Roman"/>
                <w:sz w:val="20"/>
                <w:szCs w:val="20"/>
              </w:rPr>
              <w:t xml:space="preserve">Wykłady z </w:t>
            </w:r>
            <w:r w:rsidRPr="00F91D65">
              <w:rPr>
                <w:rFonts w:ascii="Corbel" w:hAnsi="Corbel" w:cs="Times New Roman"/>
                <w:b/>
                <w:bCs/>
                <w:i/>
                <w:iCs/>
                <w:sz w:val="20"/>
                <w:szCs w:val="20"/>
              </w:rPr>
              <w:t xml:space="preserve">przedmiotu </w:t>
            </w:r>
            <w:r w:rsidRPr="00F91D65">
              <w:rPr>
                <w:rFonts w:ascii="Corbel" w:hAnsi="Corbel" w:cs="Times New Roman"/>
                <w:b/>
                <w:i/>
                <w:sz w:val="20"/>
                <w:szCs w:val="20"/>
              </w:rPr>
              <w:t>Fizjoterapia kliniczna w dysfunkcjach układu ruchu w neurologii i neurochirurgii</w:t>
            </w:r>
            <w:r w:rsidRPr="00F91D65">
              <w:rPr>
                <w:rFonts w:ascii="Corbel" w:hAnsi="Corbel" w:cs="Times New Roman"/>
                <w:sz w:val="20"/>
                <w:szCs w:val="20"/>
              </w:rPr>
              <w:t xml:space="preserve"> m</w:t>
            </w:r>
            <w:r w:rsidRPr="00F91D65">
              <w:rPr>
                <w:rFonts w:ascii="Corbel" w:hAnsi="Corbel" w:cs="Times New Roman"/>
                <w:color w:val="000000" w:themeColor="text1"/>
                <w:sz w:val="20"/>
                <w:szCs w:val="20"/>
              </w:rPr>
              <w:t xml:space="preserve">a na celu zdobycie przez studentów wiedzy odnośnie </w:t>
            </w:r>
            <w:r w:rsidRPr="00F91D65">
              <w:rPr>
                <w:rFonts w:ascii="Corbel" w:hAnsi="Corbel" w:cs="Times New Roman"/>
                <w:sz w:val="20"/>
                <w:szCs w:val="20"/>
              </w:rPr>
              <w:t xml:space="preserve">opisywania narzędzi diagnostycznych i metod oceny pacjenta neurologicznego dla potrzeb fizjoterapii, a także wykorzystania  wiedzy z zakresu neuroanatomii </w:t>
            </w:r>
            <w:r w:rsidR="006C39C0">
              <w:rPr>
                <w:rFonts w:ascii="Corbel" w:hAnsi="Corbel" w:cs="Times New Roman"/>
                <w:sz w:val="20"/>
                <w:szCs w:val="20"/>
              </w:rPr>
              <w:t xml:space="preserve">                </w:t>
            </w:r>
            <w:r w:rsidRPr="00F91D65">
              <w:rPr>
                <w:rFonts w:ascii="Corbel" w:hAnsi="Corbel" w:cs="Times New Roman"/>
                <w:sz w:val="20"/>
                <w:szCs w:val="20"/>
              </w:rPr>
              <w:t>i neurofizjologii dla potrzeb zabiegów z zakresu fizjoterapii.</w:t>
            </w:r>
          </w:p>
          <w:p w:rsidR="00B736FB" w:rsidRPr="00F91D65" w:rsidRDefault="00B736FB" w:rsidP="00B736FB">
            <w:pPr>
              <w:pStyle w:val="Zwykytekst"/>
              <w:jc w:val="center"/>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rsidR="00B736FB" w:rsidRPr="00F91D65" w:rsidRDefault="00B736FB" w:rsidP="00B736FB">
            <w:pPr>
              <w:pStyle w:val="Zwykytekst"/>
              <w:jc w:val="center"/>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F91D65">
              <w:rPr>
                <w:rFonts w:ascii="Corbel" w:hAnsi="Corbel" w:cs="Times New Roman"/>
                <w:noProof/>
                <w:sz w:val="20"/>
                <w:szCs w:val="20"/>
              </w:rPr>
              <w:drawing>
                <wp:inline distT="0" distB="0" distL="0" distR="0" wp14:anchorId="4A22AB94" wp14:editId="2F1D1E5D">
                  <wp:extent cx="1962150" cy="19050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zena.jpg"/>
                          <pic:cNvPicPr/>
                        </pic:nvPicPr>
                        <pic:blipFill rotWithShape="1">
                          <a:blip r:embed="rId30">
                            <a:extLst>
                              <a:ext uri="{28A0092B-C50C-407E-A947-70E740481C1C}">
                                <a14:useLocalDpi xmlns:a14="http://schemas.microsoft.com/office/drawing/2010/main" val="0"/>
                              </a:ext>
                            </a:extLst>
                          </a:blip>
                          <a:srcRect l="27333" r="4000"/>
                          <a:stretch/>
                        </pic:blipFill>
                        <pic:spPr bwMode="auto">
                          <a:xfrm>
                            <a:off x="0" y="0"/>
                            <a:ext cx="1962150" cy="1905000"/>
                          </a:xfrm>
                          <a:prstGeom prst="rect">
                            <a:avLst/>
                          </a:prstGeom>
                          <a:ln>
                            <a:noFill/>
                          </a:ln>
                          <a:extLst>
                            <a:ext uri="{53640926-AAD7-44D8-BBD7-CCE9431645EC}">
                              <a14:shadowObscured xmlns:a14="http://schemas.microsoft.com/office/drawing/2010/main"/>
                            </a:ext>
                          </a:extLst>
                        </pic:spPr>
                      </pic:pic>
                    </a:graphicData>
                  </a:graphic>
                </wp:inline>
              </w:drawing>
            </w:r>
          </w:p>
          <w:p w:rsidR="00B736FB" w:rsidRPr="00F91D65" w:rsidRDefault="00B736FB" w:rsidP="00B736FB">
            <w:pPr>
              <w:jc w:val="center"/>
              <w:cnfStyle w:val="000000000000" w:firstRow="0" w:lastRow="0" w:firstColumn="0" w:lastColumn="0" w:oddVBand="0" w:evenVBand="0" w:oddHBand="0" w:evenHBand="0" w:firstRowFirstColumn="0" w:firstRowLastColumn="0" w:lastRowFirstColumn="0" w:lastRowLastColumn="0"/>
              <w:rPr>
                <w:rFonts w:ascii="Corbel" w:hAnsi="Corbel" w:cs="Times New Roman"/>
                <w:b/>
                <w:sz w:val="20"/>
                <w:szCs w:val="20"/>
              </w:rPr>
            </w:pPr>
            <w:r w:rsidRPr="00F91D65">
              <w:rPr>
                <w:rFonts w:ascii="Corbel" w:hAnsi="Corbel" w:cs="Times New Roman"/>
                <w:b/>
                <w:sz w:val="20"/>
                <w:szCs w:val="20"/>
              </w:rPr>
              <w:t>dr Marzena Mańdziuk</w:t>
            </w:r>
          </w:p>
          <w:p w:rsidR="00B736FB" w:rsidRPr="00F91D65" w:rsidRDefault="00B736FB" w:rsidP="00B736FB">
            <w:pPr>
              <w:jc w:val="center"/>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rsidR="00B736FB" w:rsidRPr="00F91D65" w:rsidRDefault="00B736FB" w:rsidP="00B736FB">
            <w:pPr>
              <w:shd w:val="clear" w:color="auto" w:fill="FFFFFF"/>
              <w:spacing w:after="165"/>
              <w:jc w:val="both"/>
              <w:cnfStyle w:val="000000000000" w:firstRow="0" w:lastRow="0" w:firstColumn="0" w:lastColumn="0" w:oddVBand="0" w:evenVBand="0" w:oddHBand="0" w:evenHBand="0" w:firstRowFirstColumn="0" w:firstRowLastColumn="0" w:lastRowFirstColumn="0" w:lastRowLastColumn="0"/>
              <w:rPr>
                <w:rFonts w:ascii="Corbel" w:hAnsi="Corbel" w:cs="Times New Roman"/>
                <w:color w:val="000000"/>
                <w:sz w:val="20"/>
                <w:szCs w:val="20"/>
              </w:rPr>
            </w:pPr>
            <w:r w:rsidRPr="00F91D65">
              <w:rPr>
                <w:rFonts w:ascii="Corbel" w:hAnsi="Corbel" w:cs="Times New Roman"/>
                <w:color w:val="000000"/>
                <w:sz w:val="20"/>
                <w:szCs w:val="20"/>
              </w:rPr>
              <w:t>Doktor nauk medycznych i nauk o zdrowiu (Uniwersytet Medyczny w Lublinie, Wydział Lekarsko-dentystyczny, 2020 rok). Magister fizjoterapii (Uniwersytet Rzeszowski, Wydział Medyczny, 2010 rok).</w:t>
            </w:r>
          </w:p>
          <w:p w:rsidR="00B736FB" w:rsidRPr="00F91D65" w:rsidRDefault="00B736FB" w:rsidP="00B736FB">
            <w:pPr>
              <w:shd w:val="clear" w:color="auto" w:fill="FFFFFF"/>
              <w:spacing w:after="165"/>
              <w:jc w:val="both"/>
              <w:cnfStyle w:val="000000000000" w:firstRow="0" w:lastRow="0" w:firstColumn="0" w:lastColumn="0" w:oddVBand="0" w:evenVBand="0" w:oddHBand="0" w:evenHBand="0" w:firstRowFirstColumn="0" w:firstRowLastColumn="0" w:lastRowFirstColumn="0" w:lastRowLastColumn="0"/>
              <w:rPr>
                <w:rFonts w:ascii="Corbel" w:hAnsi="Corbel" w:cs="Times New Roman"/>
                <w:color w:val="000000"/>
                <w:sz w:val="20"/>
                <w:szCs w:val="20"/>
              </w:rPr>
            </w:pPr>
            <w:r w:rsidRPr="00F91D65">
              <w:rPr>
                <w:rFonts w:ascii="Corbel" w:hAnsi="Corbel" w:cs="Times New Roman"/>
                <w:color w:val="000000"/>
                <w:sz w:val="20"/>
                <w:szCs w:val="20"/>
              </w:rPr>
              <w:t>Jej zainteresowania naukowe koncentrują się wokół badań, dotyczących równowagi ciała oraz stabilności posturalnej. Tematem jej pracy doktorskiej jest: „Zastosowanie biologicznego sprzężenia zwrotnego w rehabilitacji pacjentów po udarze mózgu”.</w:t>
            </w:r>
            <w:r w:rsidRPr="00F91D65">
              <w:rPr>
                <w:rFonts w:ascii="Corbel" w:hAnsi="Corbel" w:cs="Times New Roman"/>
                <w:color w:val="000000"/>
                <w:sz w:val="20"/>
                <w:szCs w:val="20"/>
              </w:rPr>
              <w:br/>
              <w:t>Dotychczas pracowała jako rehabilitantka na Oddziałach: Neurochirurgii, Neurologii, Rehabilitacji, Pediatrycznych. Prowadziła terapię dla dzieci</w:t>
            </w:r>
            <w:r w:rsidR="006C39C0">
              <w:rPr>
                <w:rFonts w:ascii="Corbel" w:hAnsi="Corbel" w:cs="Times New Roman"/>
                <w:color w:val="000000"/>
                <w:sz w:val="20"/>
                <w:szCs w:val="20"/>
              </w:rPr>
              <w:t xml:space="preserve"> </w:t>
            </w:r>
            <w:r w:rsidRPr="00F91D65">
              <w:rPr>
                <w:rFonts w:ascii="Corbel" w:hAnsi="Corbel" w:cs="Times New Roman"/>
                <w:color w:val="000000"/>
                <w:sz w:val="20"/>
                <w:szCs w:val="20"/>
              </w:rPr>
              <w:t xml:space="preserve">i młodzieży </w:t>
            </w:r>
            <w:r w:rsidR="006C39C0">
              <w:rPr>
                <w:rFonts w:ascii="Corbel" w:hAnsi="Corbel" w:cs="Times New Roman"/>
                <w:color w:val="000000"/>
                <w:sz w:val="20"/>
                <w:szCs w:val="20"/>
              </w:rPr>
              <w:t xml:space="preserve">                       </w:t>
            </w:r>
            <w:r w:rsidRPr="00F91D65">
              <w:rPr>
                <w:rFonts w:ascii="Corbel" w:hAnsi="Corbel" w:cs="Times New Roman"/>
                <w:color w:val="000000"/>
                <w:sz w:val="20"/>
                <w:szCs w:val="20"/>
              </w:rPr>
              <w:t xml:space="preserve">z Mózgowym Porażeniem Dziecięcym, ADHD, przepukliną oponowo-rdzeniową, urazami czaszkowo-mózgowymi, opóźnieniami rozwoju psychoruchowego. </w:t>
            </w: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rsidR="00B736FB" w:rsidRPr="00F91D65" w:rsidRDefault="00B736FB" w:rsidP="00B736FB">
            <w:pPr>
              <w:pStyle w:val="Akapitzlist"/>
              <w:numPr>
                <w:ilvl w:val="0"/>
                <w:numId w:val="27"/>
              </w:numPr>
              <w:cnfStyle w:val="000000000000" w:firstRow="0" w:lastRow="0" w:firstColumn="0" w:lastColumn="0" w:oddVBand="0" w:evenVBand="0" w:oddHBand="0" w:evenHBand="0" w:firstRowFirstColumn="0" w:firstRowLastColumn="0" w:lastRowFirstColumn="0" w:lastRowLastColumn="0"/>
              <w:rPr>
                <w:rFonts w:ascii="Corbel" w:hAnsi="Corbel" w:cstheme="minorHAnsi"/>
                <w:b/>
                <w:sz w:val="20"/>
                <w:szCs w:val="20"/>
                <w:u w:val="single"/>
              </w:rPr>
            </w:pPr>
            <w:r w:rsidRPr="00F91D65">
              <w:rPr>
                <w:rFonts w:ascii="Corbel" w:hAnsi="Corbel" w:cstheme="minorHAnsi"/>
                <w:b/>
                <w:sz w:val="20"/>
                <w:szCs w:val="20"/>
                <w:u w:val="single"/>
              </w:rPr>
              <w:t xml:space="preserve">Kliniczne podstawy fizjoterapii w pediatrii i neurologii dziecięcej </w:t>
            </w:r>
          </w:p>
          <w:p w:rsidR="00B736FB" w:rsidRPr="00F91D65" w:rsidRDefault="00B736FB" w:rsidP="00B736FB">
            <w:pPr>
              <w:pStyle w:val="Akapitzlist"/>
              <w:ind w:left="1080"/>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rsidR="00B736FB"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color w:val="000000"/>
                <w:sz w:val="20"/>
                <w:szCs w:val="20"/>
              </w:rPr>
            </w:pPr>
            <w:r w:rsidRPr="00F91D65">
              <w:rPr>
                <w:rFonts w:ascii="Corbel" w:hAnsi="Corbel" w:cs="Times New Roman"/>
                <w:sz w:val="20"/>
                <w:szCs w:val="20"/>
              </w:rPr>
              <w:t xml:space="preserve">Wykłady z </w:t>
            </w:r>
            <w:r w:rsidRPr="00F91D65">
              <w:rPr>
                <w:rFonts w:ascii="Corbel" w:hAnsi="Corbel" w:cs="Times New Roman"/>
                <w:b/>
                <w:bCs/>
                <w:i/>
                <w:iCs/>
                <w:sz w:val="20"/>
                <w:szCs w:val="20"/>
              </w:rPr>
              <w:t xml:space="preserve">przedmiotu </w:t>
            </w:r>
            <w:r w:rsidRPr="00F91D65">
              <w:rPr>
                <w:rFonts w:ascii="Corbel" w:hAnsi="Corbel" w:cs="Times New Roman"/>
                <w:b/>
                <w:i/>
                <w:sz w:val="20"/>
                <w:szCs w:val="20"/>
              </w:rPr>
              <w:t>kliniczne podstawy fizjoterapii w pediatrii i neurologii dziecięcej</w:t>
            </w:r>
            <w:r w:rsidRPr="00F91D65">
              <w:rPr>
                <w:rFonts w:ascii="Corbel" w:hAnsi="Corbel" w:cs="Times New Roman"/>
                <w:sz w:val="20"/>
                <w:szCs w:val="20"/>
              </w:rPr>
              <w:t xml:space="preserve">  mają na celu z</w:t>
            </w:r>
            <w:r w:rsidRPr="00F91D65">
              <w:rPr>
                <w:rFonts w:ascii="Corbel" w:hAnsi="Corbel" w:cs="Times New Roman"/>
                <w:color w:val="000000"/>
                <w:sz w:val="20"/>
                <w:szCs w:val="20"/>
              </w:rPr>
              <w:t>aznajomienie studenta z najczęstszymi chorobami wieku dziecięcego leczonymi metodami fizjoterapeutycznymi. Przyswojenie podstawowych pojęć z zakresu propedeutyki pediatrii, ponad to poznanie wczesnego rozwoju motorycznego i fizycznego dziecka, a także samodzielne przeprowadzenie przez studenta badania fizjoterapeutycznego dziecka</w:t>
            </w:r>
            <w:r w:rsidR="00DC7ACB">
              <w:rPr>
                <w:rFonts w:ascii="Corbel" w:hAnsi="Corbel" w:cs="Times New Roman"/>
                <w:color w:val="000000"/>
                <w:sz w:val="20"/>
                <w:szCs w:val="20"/>
              </w:rPr>
              <w:t>.</w:t>
            </w:r>
          </w:p>
          <w:p w:rsidR="00DC7ACB" w:rsidRDefault="00DC7AC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color w:val="000000"/>
                <w:sz w:val="20"/>
                <w:szCs w:val="20"/>
              </w:rPr>
            </w:pPr>
          </w:p>
          <w:p w:rsidR="00DC7ACB" w:rsidRDefault="00DC7ACB" w:rsidP="00DC7ACB">
            <w:pPr>
              <w:jc w:val="center"/>
              <w:cnfStyle w:val="000000000000" w:firstRow="0" w:lastRow="0" w:firstColumn="0" w:lastColumn="0" w:oddVBand="0" w:evenVBand="0" w:oddHBand="0" w:evenHBand="0" w:firstRowFirstColumn="0" w:firstRowLastColumn="0" w:lastRowFirstColumn="0" w:lastRowLastColumn="0"/>
              <w:rPr>
                <w:rFonts w:ascii="Corbel" w:hAnsi="Corbel" w:cs="Times New Roman"/>
                <w:color w:val="000000"/>
                <w:sz w:val="20"/>
                <w:szCs w:val="20"/>
              </w:rPr>
            </w:pPr>
            <w:r w:rsidRPr="00F91D65">
              <w:rPr>
                <w:rFonts w:ascii="Corbel" w:hAnsi="Corbel" w:cs="Times New Roman"/>
                <w:noProof/>
                <w:sz w:val="20"/>
                <w:szCs w:val="20"/>
              </w:rPr>
              <w:drawing>
                <wp:inline distT="0" distB="0" distL="0" distR="0" wp14:anchorId="155C08C4" wp14:editId="06C902C6">
                  <wp:extent cx="1935480" cy="1754028"/>
                  <wp:effectExtent l="0" t="0" r="762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2827" cy="1769748"/>
                          </a:xfrm>
                          <a:prstGeom prst="rect">
                            <a:avLst/>
                          </a:prstGeom>
                          <a:noFill/>
                          <a:ln>
                            <a:noFill/>
                          </a:ln>
                        </pic:spPr>
                      </pic:pic>
                    </a:graphicData>
                  </a:graphic>
                </wp:inline>
              </w:drawing>
            </w:r>
          </w:p>
          <w:p w:rsidR="00B736FB" w:rsidRPr="00DC7ACB" w:rsidRDefault="00DC7ACB" w:rsidP="00DC7ACB">
            <w:pPr>
              <w:jc w:val="center"/>
              <w:cnfStyle w:val="000000000000" w:firstRow="0" w:lastRow="0" w:firstColumn="0" w:lastColumn="0" w:oddVBand="0" w:evenVBand="0" w:oddHBand="0" w:evenHBand="0" w:firstRowFirstColumn="0" w:firstRowLastColumn="0" w:lastRowFirstColumn="0" w:lastRowLastColumn="0"/>
              <w:rPr>
                <w:rFonts w:ascii="Corbel" w:hAnsi="Corbel" w:cs="Times New Roman"/>
                <w:color w:val="000000"/>
                <w:sz w:val="20"/>
                <w:szCs w:val="20"/>
              </w:rPr>
            </w:pPr>
            <w:r w:rsidRPr="00F91D65">
              <w:rPr>
                <w:rFonts w:ascii="Corbel" w:hAnsi="Corbel" w:cs="Times New Roman"/>
                <w:b/>
                <w:sz w:val="20"/>
                <w:szCs w:val="20"/>
              </w:rPr>
              <w:t>dr n.o zdr. Lucyna Sitarz</w:t>
            </w: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F91D65">
              <w:rPr>
                <w:rFonts w:ascii="Corbel" w:hAnsi="Corbel" w:cs="Times New Roman"/>
                <w:sz w:val="20"/>
                <w:szCs w:val="20"/>
              </w:rPr>
              <w:lastRenderedPageBreak/>
              <w:t>Absolwentka Akademii Wychowania Fizycznego w Krakowie, kierunek Rehabilitacja Ruchowa. Specjalistka I i II stopnia w zakresie Rehabilitacji Ruchowej. Tytuł Doktora Nauk o Zdrowiu uzyskano za rozprawę pt: „Ocena rozwoju psychomotorycznego w pierwszym roku życia dzieci z ciąż bliźniaczych i pojedynczych urodzonych przedwcześnie”. Starszy Asystent w Klinicznym Regionalnym Ośrodku Rehabilitacyjno - Edukacyjnym dla Dzieci i Młodzieży oraz w Klinicznym Oddziale Intensywnej Terapii i Patologii Noworodka Klinicznego Szpitala Wojewódzkiego Nr 2 im. Św. Jadwigi Królowej w Rzeszowie.</w:t>
            </w: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rsidR="00B736FB" w:rsidRPr="00F91D65" w:rsidRDefault="00B736FB" w:rsidP="00B736FB">
            <w:pPr>
              <w:pStyle w:val="Akapitzlist"/>
              <w:numPr>
                <w:ilvl w:val="0"/>
                <w:numId w:val="27"/>
              </w:numPr>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F91D65">
              <w:rPr>
                <w:rFonts w:ascii="Corbel" w:hAnsi="Corbel" w:cstheme="minorHAnsi"/>
                <w:b/>
                <w:sz w:val="20"/>
                <w:szCs w:val="20"/>
                <w:u w:val="single"/>
              </w:rPr>
              <w:t>Zaopatrzenie ortopedyczne i rehabilitacyjne (protetyka, ortotyka, wyroby medyczne)</w:t>
            </w:r>
            <w:r w:rsidRPr="00F91D65">
              <w:rPr>
                <w:rFonts w:ascii="Corbel" w:hAnsi="Corbel" w:cs="Times New Roman"/>
                <w:sz w:val="20"/>
                <w:szCs w:val="20"/>
              </w:rPr>
              <w:t xml:space="preserve"> </w:t>
            </w:r>
          </w:p>
          <w:p w:rsidR="00B736FB" w:rsidRPr="00F91D65" w:rsidRDefault="00B736FB" w:rsidP="00B736FB">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rsidR="00B736FB" w:rsidRPr="00F91D65" w:rsidRDefault="00B736FB" w:rsidP="00B736FB">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F91D65">
              <w:rPr>
                <w:rFonts w:ascii="Corbel" w:hAnsi="Corbel" w:cs="Times New Roman"/>
                <w:sz w:val="20"/>
                <w:szCs w:val="20"/>
              </w:rPr>
              <w:t xml:space="preserve">Wykład z </w:t>
            </w:r>
            <w:r w:rsidRPr="00F91D65">
              <w:rPr>
                <w:rFonts w:ascii="Corbel" w:hAnsi="Corbel" w:cs="Times New Roman"/>
                <w:b/>
                <w:bCs/>
                <w:i/>
                <w:iCs/>
                <w:sz w:val="20"/>
                <w:szCs w:val="20"/>
              </w:rPr>
              <w:t xml:space="preserve">przedmiotu </w:t>
            </w:r>
            <w:r w:rsidRPr="00F91D65">
              <w:rPr>
                <w:rFonts w:ascii="Corbel" w:hAnsi="Corbel" w:cs="Times New Roman"/>
                <w:b/>
                <w:i/>
                <w:sz w:val="20"/>
                <w:szCs w:val="20"/>
              </w:rPr>
              <w:t xml:space="preserve">Zaopatrzenie ortopedyczne i rehabilitacyjne (protetyka, ortotyka, wyroby medyczne) </w:t>
            </w:r>
            <w:r w:rsidRPr="00F91D65">
              <w:rPr>
                <w:rFonts w:ascii="Corbel" w:hAnsi="Corbel" w:cs="Times New Roman"/>
                <w:sz w:val="20"/>
                <w:szCs w:val="20"/>
              </w:rPr>
              <w:t xml:space="preserve">ma na celu zapoznanie studenta </w:t>
            </w:r>
            <w:r w:rsidRPr="00F91D65">
              <w:rPr>
                <w:rFonts w:ascii="Corbel" w:hAnsi="Corbel" w:cs="Times New Roman"/>
                <w:spacing w:val="-2"/>
                <w:sz w:val="20"/>
                <w:szCs w:val="20"/>
              </w:rPr>
              <w:t>z zasadami działania wyrobów medycznych i zasadami ich stosowania w leczeniu osób z różnymi chorobami i dysfunkcjami narządowymi, opierając się na regulacjach prawnych. Wykład ma także nauczyć studentów opisywać wskazania i przeciwskazania do zastosowania wyrobów medycznych.</w:t>
            </w:r>
          </w:p>
          <w:p w:rsidR="00B736FB" w:rsidRPr="00F91D65" w:rsidRDefault="00B736FB" w:rsidP="00B736FB">
            <w:pPr>
              <w:pStyle w:val="Zwykytekst"/>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rsidR="00B736FB" w:rsidRPr="00F91D65" w:rsidRDefault="00B736FB" w:rsidP="00B736FB">
            <w:pPr>
              <w:pStyle w:val="Zwykytekst"/>
              <w:jc w:val="center"/>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F91D65">
              <w:rPr>
                <w:rFonts w:ascii="Corbel" w:hAnsi="Corbel" w:cs="Times New Roman"/>
                <w:noProof/>
                <w:sz w:val="20"/>
                <w:szCs w:val="20"/>
              </w:rPr>
              <w:drawing>
                <wp:inline distT="0" distB="0" distL="0" distR="0" wp14:anchorId="32DE9E53" wp14:editId="216CA5A7">
                  <wp:extent cx="1333500" cy="1914525"/>
                  <wp:effectExtent l="0" t="0" r="0" b="9525"/>
                  <wp:docPr id="33" name="Obraz 33" descr="DSC_0826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DSC_0826 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3500" cy="1914525"/>
                          </a:xfrm>
                          <a:prstGeom prst="rect">
                            <a:avLst/>
                          </a:prstGeom>
                          <a:noFill/>
                          <a:ln>
                            <a:noFill/>
                          </a:ln>
                        </pic:spPr>
                      </pic:pic>
                    </a:graphicData>
                  </a:graphic>
                </wp:inline>
              </w:drawing>
            </w:r>
          </w:p>
          <w:p w:rsidR="00B736FB" w:rsidRPr="00F91D65" w:rsidRDefault="00B736FB" w:rsidP="00B736FB">
            <w:pPr>
              <w:pStyle w:val="Zwykytekst"/>
              <w:jc w:val="center"/>
              <w:cnfStyle w:val="000000000000" w:firstRow="0" w:lastRow="0" w:firstColumn="0" w:lastColumn="0" w:oddVBand="0" w:evenVBand="0" w:oddHBand="0" w:evenHBand="0" w:firstRowFirstColumn="0" w:firstRowLastColumn="0" w:lastRowFirstColumn="0" w:lastRowLastColumn="0"/>
              <w:rPr>
                <w:rFonts w:ascii="Corbel" w:hAnsi="Corbel" w:cs="Times New Roman"/>
                <w:b/>
                <w:sz w:val="20"/>
                <w:szCs w:val="20"/>
              </w:rPr>
            </w:pPr>
            <w:r w:rsidRPr="00F91D65">
              <w:rPr>
                <w:rFonts w:ascii="Corbel" w:hAnsi="Corbel" w:cs="Times New Roman"/>
                <w:b/>
                <w:sz w:val="20"/>
                <w:szCs w:val="20"/>
              </w:rPr>
              <w:t>dr Jędrzej Płocki</w:t>
            </w:r>
          </w:p>
          <w:p w:rsidR="00B736FB" w:rsidRPr="00F91D65" w:rsidRDefault="00B736FB" w:rsidP="00B736FB">
            <w:pPr>
              <w:pStyle w:val="Zwykytekst"/>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rsidR="00B736FB" w:rsidRPr="00F91D65" w:rsidRDefault="00B736FB" w:rsidP="00B736FB">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F91D65">
              <w:rPr>
                <w:rFonts w:ascii="Corbel" w:hAnsi="Corbel" w:cs="Times New Roman"/>
                <w:sz w:val="20"/>
                <w:szCs w:val="20"/>
              </w:rPr>
              <w:t>Absolwent Uniwersytetu Jana Kochanowskiego w Kielcach na kierunku fizjoterapia. Obecnie pracuje na  Oddziale Rehabilitacji w NTM Szpitalu Specjalistycznym im.  Świętej Rodziny w Rudnej Małej k. Rzeszowa. Absolwent studiów podyplomowych z neurorehabilitacji. Odbył roczny wolontariat na Oddziale Ortopedii Wojewódzkiego Szpitala w Kielcach. Zajmuje się Podologią.</w:t>
            </w:r>
          </w:p>
          <w:p w:rsidR="00B736FB" w:rsidRPr="00F91D65" w:rsidRDefault="00B736FB" w:rsidP="00B736FB">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tc>
      </w:tr>
      <w:tr w:rsidR="00B736FB" w:rsidRPr="00EF686A" w:rsidTr="00A86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Borders>
              <w:top w:val="dashSmallGap" w:sz="4" w:space="0" w:color="auto"/>
              <w:bottom w:val="dashSmallGap" w:sz="4" w:space="0" w:color="auto"/>
              <w:right w:val="single" w:sz="4" w:space="0" w:color="auto"/>
            </w:tcBorders>
          </w:tcPr>
          <w:p w:rsidR="00B736FB" w:rsidRPr="00EF686A" w:rsidRDefault="00B736FB" w:rsidP="00B736FB">
            <w:pPr>
              <w:jc w:val="center"/>
              <w:rPr>
                <w:rFonts w:ascii="Corbel" w:hAnsi="Corbel" w:cs="Tahoma"/>
                <w:smallCaps/>
                <w:sz w:val="20"/>
                <w:szCs w:val="20"/>
              </w:rPr>
            </w:pPr>
            <w:r w:rsidRPr="006D10E2">
              <w:rPr>
                <w:rFonts w:ascii="Corbel" w:hAnsi="Corbel" w:cs="Tahoma"/>
                <w:smallCaps/>
                <w:sz w:val="20"/>
                <w:szCs w:val="20"/>
              </w:rPr>
              <w:lastRenderedPageBreak/>
              <w:t>KOSMETOLOGIA</w:t>
            </w:r>
          </w:p>
          <w:p w:rsidR="00B736FB" w:rsidRPr="00EF686A" w:rsidRDefault="00B736FB" w:rsidP="00B736FB">
            <w:pPr>
              <w:jc w:val="center"/>
              <w:rPr>
                <w:rFonts w:ascii="Corbel" w:hAnsi="Corbel" w:cs="Tahoma"/>
                <w:smallCaps/>
                <w:sz w:val="20"/>
                <w:szCs w:val="20"/>
              </w:rPr>
            </w:pPr>
          </w:p>
        </w:tc>
        <w:tc>
          <w:tcPr>
            <w:tcW w:w="13348" w:type="dxa"/>
            <w:tcBorders>
              <w:top w:val="dashSmallGap" w:sz="4" w:space="0" w:color="auto"/>
              <w:left w:val="single" w:sz="4" w:space="0" w:color="auto"/>
              <w:bottom w:val="dashSmallGap" w:sz="4" w:space="0" w:color="auto"/>
            </w:tcBorders>
            <w:shd w:val="clear" w:color="auto" w:fill="auto"/>
          </w:tcPr>
          <w:p w:rsidR="00B736FB" w:rsidRPr="00F91D65" w:rsidRDefault="00B736FB" w:rsidP="00B736FB">
            <w:pPr>
              <w:pStyle w:val="Akapitzlist"/>
              <w:numPr>
                <w:ilvl w:val="0"/>
                <w:numId w:val="17"/>
              </w:numPr>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r w:rsidRPr="00F91D65">
              <w:rPr>
                <w:rFonts w:ascii="Corbel" w:hAnsi="Corbel" w:cs="Times New Roman"/>
                <w:b/>
                <w:sz w:val="20"/>
                <w:szCs w:val="20"/>
                <w:u w:val="single"/>
              </w:rPr>
              <w:t xml:space="preserve">Aromaterapia z elementami analizy sensorycznej </w:t>
            </w:r>
          </w:p>
          <w:p w:rsidR="00B736FB" w:rsidRPr="00F91D65" w:rsidRDefault="00B736FB" w:rsidP="00B736FB">
            <w:pPr>
              <w:pStyle w:val="Akapitzlist"/>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heme="minorHAnsi"/>
                <w:sz w:val="20"/>
                <w:szCs w:val="20"/>
              </w:rPr>
            </w:pPr>
            <w:r w:rsidRPr="00F91D65">
              <w:rPr>
                <w:rFonts w:ascii="Corbel" w:eastAsia="Calibri" w:hAnsi="Corbel" w:cstheme="minorHAnsi"/>
                <w:sz w:val="20"/>
                <w:szCs w:val="20"/>
              </w:rPr>
              <w:t xml:space="preserve">Tematyka obejmuje zagadnienia związane z zastosowaniem substancji zapachowych w aromaterapii  oraz zasadami wykonywania analizy sensorycznej substancji zapachowych i ich mieszanin. </w:t>
            </w: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heme="minorHAnsi"/>
                <w:sz w:val="20"/>
                <w:szCs w:val="20"/>
              </w:rPr>
            </w:pPr>
          </w:p>
          <w:p w:rsidR="00B736FB" w:rsidRPr="00F91D65" w:rsidRDefault="00B736FB" w:rsidP="00B736FB">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r w:rsidRPr="00F91D65">
              <w:rPr>
                <w:rFonts w:ascii="Corbel" w:hAnsi="Corbel" w:cs="Times New Roman"/>
                <w:noProof/>
                <w:sz w:val="20"/>
                <w:szCs w:val="20"/>
              </w:rPr>
              <w:lastRenderedPageBreak/>
              <w:drawing>
                <wp:inline distT="0" distB="0" distL="0" distR="0" wp14:anchorId="0D508B93" wp14:editId="6607505B">
                  <wp:extent cx="2808525" cy="20097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5944" cy="2015084"/>
                          </a:xfrm>
                          <a:prstGeom prst="rect">
                            <a:avLst/>
                          </a:prstGeom>
                          <a:noFill/>
                        </pic:spPr>
                      </pic:pic>
                    </a:graphicData>
                  </a:graphic>
                </wp:inline>
              </w:drawing>
            </w:r>
          </w:p>
          <w:p w:rsidR="00B736FB" w:rsidRPr="00F91D65" w:rsidRDefault="00B736FB" w:rsidP="00B736FB">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sz w:val="20"/>
                <w:szCs w:val="20"/>
              </w:rPr>
            </w:pPr>
            <w:r w:rsidRPr="00F91D65">
              <w:rPr>
                <w:rFonts w:ascii="Corbel" w:hAnsi="Corbel" w:cs="Times New Roman"/>
                <w:b/>
                <w:sz w:val="20"/>
                <w:szCs w:val="20"/>
              </w:rPr>
              <w:t>prof. dr hab. Kazimierz Głowniak</w:t>
            </w:r>
          </w:p>
          <w:p w:rsidR="00B736FB" w:rsidRPr="00F91D65" w:rsidRDefault="00B736FB" w:rsidP="00B736FB">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sz w:val="20"/>
                <w:szCs w:val="20"/>
              </w:rPr>
            </w:pP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heme="minorHAnsi"/>
                <w:sz w:val="20"/>
                <w:szCs w:val="20"/>
              </w:rPr>
            </w:pPr>
            <w:r w:rsidRPr="00F91D65">
              <w:rPr>
                <w:rFonts w:ascii="Corbel" w:eastAsia="Calibri" w:hAnsi="Corbel" w:cstheme="minorHAnsi"/>
                <w:sz w:val="20"/>
                <w:szCs w:val="20"/>
              </w:rPr>
              <w:t>Profesor nauk farmaceutycznych. Zajmuje się analizą fitochemiczną wyciągów roślinnych, nowych związków pochodzenia roślinnego, badaniami aktywności biologicznej związków naturalnych. Ekspert Komisji Europejskiej EDQM w Strasburgu (grupa Tradycyjnej Me-dycyny Chińskiej Farmakopei Europejskiej). Przewodniczący Sekcji Leku Roślinnego przy Komisji Farmakopei Polskiej.</w:t>
            </w: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heme="minorHAnsi"/>
                <w:sz w:val="20"/>
                <w:szCs w:val="20"/>
              </w:rPr>
            </w:pPr>
          </w:p>
          <w:p w:rsidR="00B736FB" w:rsidRPr="00F91D65" w:rsidRDefault="00B736FB" w:rsidP="00B736FB">
            <w:pPr>
              <w:pStyle w:val="Akapitzlist"/>
              <w:numPr>
                <w:ilvl w:val="0"/>
                <w:numId w:val="17"/>
              </w:num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sz w:val="20"/>
                <w:szCs w:val="20"/>
                <w:u w:val="single"/>
              </w:rPr>
            </w:pPr>
            <w:r w:rsidRPr="00F91D65">
              <w:rPr>
                <w:rFonts w:ascii="Corbel" w:eastAsia="Calibri" w:hAnsi="Corbel" w:cs="Times New Roman"/>
                <w:b/>
                <w:sz w:val="20"/>
                <w:szCs w:val="20"/>
                <w:u w:val="single"/>
              </w:rPr>
              <w:t xml:space="preserve"> Receptura Kosmetyczna</w:t>
            </w:r>
          </w:p>
          <w:p w:rsidR="00B736FB" w:rsidRPr="00F91D65" w:rsidRDefault="00B736FB" w:rsidP="00B736FB">
            <w:pPr>
              <w:pStyle w:val="Akapitzlist"/>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sz w:val="20"/>
                <w:szCs w:val="20"/>
                <w:u w:val="single"/>
              </w:rPr>
            </w:pPr>
          </w:p>
          <w:p w:rsidR="00B736FB"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heme="minorHAnsi"/>
                <w:sz w:val="20"/>
                <w:szCs w:val="20"/>
              </w:rPr>
            </w:pPr>
            <w:r w:rsidRPr="00F91D65">
              <w:rPr>
                <w:rFonts w:ascii="Corbel" w:eastAsia="Calibri" w:hAnsi="Corbel" w:cstheme="minorHAnsi"/>
                <w:sz w:val="20"/>
                <w:szCs w:val="20"/>
              </w:rPr>
              <w:t>Treści prezentowane na wykładzie umożliwiają zapoznanie się z podstawami recepturowania różnych kosmetyków (pielęgnacyjnych, ochronnych, myjących, wyrobów perfumeryjnych) z uwzględnieniem bezpieczeństwa ich stosowania.</w:t>
            </w:r>
          </w:p>
          <w:p w:rsidR="00DC7ACB" w:rsidRDefault="00DC7ACB" w:rsidP="00B736FB">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heme="minorHAnsi"/>
                <w:sz w:val="20"/>
                <w:szCs w:val="20"/>
              </w:rPr>
            </w:pPr>
          </w:p>
          <w:p w:rsidR="00DC7ACB" w:rsidRDefault="00DC7ACB" w:rsidP="00DC7ACB">
            <w:pPr>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theme="minorHAnsi"/>
                <w:sz w:val="20"/>
                <w:szCs w:val="20"/>
              </w:rPr>
            </w:pPr>
            <w:r w:rsidRPr="00F91D65">
              <w:rPr>
                <w:rFonts w:ascii="Corbel" w:hAnsi="Corbel"/>
                <w:noProof/>
                <w:sz w:val="20"/>
                <w:szCs w:val="20"/>
              </w:rPr>
              <w:drawing>
                <wp:inline distT="0" distB="0" distL="0" distR="0" wp14:anchorId="3F3217ED" wp14:editId="7FCCC66C">
                  <wp:extent cx="1630680" cy="2428730"/>
                  <wp:effectExtent l="0" t="0" r="7620" b="0"/>
                  <wp:docPr id="13" name="Obraz 13" descr="dr inż. Magdalena Biesiadecka WSI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inż. Magdalena Biesiadecka WSIiZ"/>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0738" cy="2443710"/>
                          </a:xfrm>
                          <a:prstGeom prst="rect">
                            <a:avLst/>
                          </a:prstGeom>
                          <a:noFill/>
                          <a:ln>
                            <a:noFill/>
                          </a:ln>
                        </pic:spPr>
                      </pic:pic>
                    </a:graphicData>
                  </a:graphic>
                </wp:inline>
              </w:drawing>
            </w:r>
          </w:p>
          <w:p w:rsidR="00DC7ACB" w:rsidRPr="00F91D65" w:rsidRDefault="00DC7ACB" w:rsidP="00DC7ACB">
            <w:pPr>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sz w:val="20"/>
                <w:szCs w:val="20"/>
              </w:rPr>
            </w:pPr>
            <w:r w:rsidRPr="00F91D65">
              <w:rPr>
                <w:rFonts w:ascii="Corbel" w:eastAsia="Calibri" w:hAnsi="Corbel" w:cs="Times New Roman"/>
                <w:b/>
                <w:sz w:val="20"/>
                <w:szCs w:val="20"/>
              </w:rPr>
              <w:t>dr inż. Magdalena Biesiadecka</w:t>
            </w:r>
          </w:p>
          <w:p w:rsidR="00DC7ACB" w:rsidRDefault="00DC7ACB" w:rsidP="00B736FB">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heme="minorHAnsi"/>
                <w:sz w:val="20"/>
                <w:szCs w:val="20"/>
              </w:rPr>
            </w:pP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F91D65">
              <w:rPr>
                <w:rFonts w:ascii="Corbel" w:eastAsia="Calibri" w:hAnsi="Corbel" w:cs="Times New Roman"/>
                <w:sz w:val="20"/>
                <w:szCs w:val="20"/>
              </w:rPr>
              <w:lastRenderedPageBreak/>
              <w:t>Prezes spółki Orcideo, produkującej kosmetyki oraz surowce kosmetyczne od 2020 roku. Redaktor w czasopiśmie popularno-naukowym „Piwowar” od 2017 roku. Autorka kilku innowacyjnych rozwiązań i optymalizacji procesowych dla przemysłu spożywczego i kosmetologicznego.</w:t>
            </w: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p>
          <w:p w:rsidR="00B736FB" w:rsidRPr="00F91D65" w:rsidRDefault="00B736FB" w:rsidP="00B736FB">
            <w:pPr>
              <w:pStyle w:val="Akapitzlist"/>
              <w:numPr>
                <w:ilvl w:val="0"/>
                <w:numId w:val="17"/>
              </w:num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sz w:val="20"/>
                <w:szCs w:val="20"/>
                <w:u w:val="single"/>
              </w:rPr>
            </w:pPr>
            <w:r w:rsidRPr="00F91D65">
              <w:rPr>
                <w:rFonts w:ascii="Corbel" w:eastAsia="Calibri" w:hAnsi="Corbel" w:cs="Times New Roman"/>
                <w:b/>
                <w:sz w:val="20"/>
                <w:szCs w:val="20"/>
                <w:u w:val="single"/>
              </w:rPr>
              <w:t>Kosmetologia upiększająca</w:t>
            </w:r>
          </w:p>
          <w:p w:rsidR="00B736FB" w:rsidRPr="00F91D65" w:rsidRDefault="00B736FB" w:rsidP="00B736FB">
            <w:pPr>
              <w:pStyle w:val="Akapitzlist"/>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sz w:val="20"/>
                <w:szCs w:val="20"/>
                <w:u w:val="single"/>
              </w:rPr>
            </w:pPr>
          </w:p>
          <w:p w:rsidR="00B736FB" w:rsidRDefault="00B736FB" w:rsidP="00DC7ACB">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r w:rsidRPr="00F91D65">
              <w:rPr>
                <w:rFonts w:ascii="Corbel" w:hAnsi="Corbel" w:cs="Times New Roman"/>
                <w:sz w:val="20"/>
                <w:szCs w:val="20"/>
              </w:rPr>
              <w:t>Tematyka konwersatoriów obejmuje zagadnienia związane nie tylko z preparatami kosmetycznymi stosowanymi w makijażu, ale również specjalnego przeznaczenia do kamuflowania blizn, przebarwień czy teleangiektazji. Omówione zostaną również zabiegi upiększające tj. body piercing, body painting, makijaż permanentny, tatuaż.</w:t>
            </w:r>
          </w:p>
          <w:p w:rsidR="00DC7ACB" w:rsidRDefault="00DC7ACB" w:rsidP="00DC7ACB">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p>
          <w:p w:rsidR="00DC7ACB" w:rsidRPr="00DC7ACB" w:rsidRDefault="00DC7ACB" w:rsidP="00DC7ACB">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p>
          <w:p w:rsidR="00B736FB" w:rsidRPr="00F91D65" w:rsidRDefault="00B736FB" w:rsidP="00B736FB">
            <w:pPr>
              <w:ind w:left="3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F91D65">
              <w:rPr>
                <w:noProof/>
                <w:sz w:val="20"/>
                <w:szCs w:val="20"/>
              </w:rPr>
              <w:drawing>
                <wp:inline distT="0" distB="0" distL="0" distR="0" wp14:anchorId="176A21D4" wp14:editId="5DA07916">
                  <wp:extent cx="1863459" cy="2171700"/>
                  <wp:effectExtent l="0" t="0" r="3810" b="0"/>
                  <wp:docPr id="30" name="Obraz 30" descr="https://wsiz.edu.pl/wp-content/uploads/2018/12/foto-1-25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siz.edu.pl/wp-content/uploads/2018/12/foto-1-257x3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2425" cy="2228765"/>
                          </a:xfrm>
                          <a:prstGeom prst="rect">
                            <a:avLst/>
                          </a:prstGeom>
                          <a:noFill/>
                          <a:ln>
                            <a:noFill/>
                          </a:ln>
                        </pic:spPr>
                      </pic:pic>
                    </a:graphicData>
                  </a:graphic>
                </wp:inline>
              </w:drawing>
            </w:r>
          </w:p>
          <w:p w:rsidR="00B736FB" w:rsidRPr="00F91D65" w:rsidRDefault="00B736FB" w:rsidP="00B736FB">
            <w:pPr>
              <w:ind w:left="360"/>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sz w:val="20"/>
                <w:szCs w:val="20"/>
              </w:rPr>
            </w:pPr>
            <w:r w:rsidRPr="00F91D65">
              <w:rPr>
                <w:rFonts w:ascii="Corbel" w:hAnsi="Corbel" w:cs="Times New Roman"/>
                <w:b/>
                <w:sz w:val="20"/>
                <w:szCs w:val="20"/>
              </w:rPr>
              <w:t>dr n.med. Małgorzata Sokół</w:t>
            </w:r>
          </w:p>
          <w:p w:rsidR="00B736FB" w:rsidRPr="00F91D65" w:rsidRDefault="00B736FB" w:rsidP="00B736FB">
            <w:pPr>
              <w:ind w:left="360"/>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r w:rsidRPr="00F91D65">
              <w:rPr>
                <w:rFonts w:ascii="Corbel" w:hAnsi="Corbel" w:cs="Times New Roman"/>
                <w:sz w:val="20"/>
                <w:szCs w:val="20"/>
              </w:rPr>
              <w:t xml:space="preserve">Opiekun merytoryczny studiów podyplomowych na kierunku Makijaż permanentny. Opiekun Koła Naukowego Kosmetologii Estetycznej. Specjalistka </w:t>
            </w:r>
            <w:r w:rsidR="006C39C0">
              <w:rPr>
                <w:rFonts w:ascii="Corbel" w:hAnsi="Corbel" w:cs="Times New Roman"/>
                <w:sz w:val="20"/>
                <w:szCs w:val="20"/>
              </w:rPr>
              <w:t xml:space="preserve">                                     </w:t>
            </w:r>
            <w:r w:rsidRPr="00F91D65">
              <w:rPr>
                <w:rFonts w:ascii="Corbel" w:hAnsi="Corbel" w:cs="Times New Roman"/>
                <w:sz w:val="20"/>
                <w:szCs w:val="20"/>
              </w:rPr>
              <w:t>w dziedzinie makijażu, pasjonatka medycyny estetycznej i chirurgii plastycznej.</w:t>
            </w: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
                <w:sz w:val="20"/>
                <w:szCs w:val="20"/>
              </w:rPr>
            </w:pPr>
          </w:p>
        </w:tc>
      </w:tr>
      <w:tr w:rsidR="00B736FB" w:rsidRPr="00EF686A" w:rsidTr="00A863DB">
        <w:tc>
          <w:tcPr>
            <w:cnfStyle w:val="001000000000" w:firstRow="0" w:lastRow="0" w:firstColumn="1" w:lastColumn="0" w:oddVBand="0" w:evenVBand="0" w:oddHBand="0" w:evenHBand="0" w:firstRowFirstColumn="0" w:firstRowLastColumn="0" w:lastRowFirstColumn="0" w:lastRowLastColumn="0"/>
            <w:tcW w:w="3120" w:type="dxa"/>
            <w:tcBorders>
              <w:top w:val="dashSmallGap" w:sz="4" w:space="0" w:color="auto"/>
              <w:bottom w:val="dashSmallGap" w:sz="4" w:space="0" w:color="auto"/>
              <w:right w:val="single" w:sz="4" w:space="0" w:color="auto"/>
            </w:tcBorders>
          </w:tcPr>
          <w:p w:rsidR="00B736FB" w:rsidRPr="00EF686A" w:rsidRDefault="00B736FB" w:rsidP="00B736FB">
            <w:pPr>
              <w:jc w:val="center"/>
              <w:rPr>
                <w:rFonts w:ascii="Corbel" w:hAnsi="Corbel" w:cs="Tahoma"/>
                <w:smallCaps/>
                <w:sz w:val="20"/>
                <w:szCs w:val="20"/>
              </w:rPr>
            </w:pPr>
            <w:r w:rsidRPr="006D10E2">
              <w:rPr>
                <w:rFonts w:ascii="Corbel" w:hAnsi="Corbel" w:cs="Tahoma"/>
                <w:smallCaps/>
                <w:sz w:val="20"/>
                <w:szCs w:val="20"/>
              </w:rPr>
              <w:lastRenderedPageBreak/>
              <w:t>PIELĘGNIARSTWO</w:t>
            </w:r>
            <w:r w:rsidRPr="00EF686A">
              <w:rPr>
                <w:rFonts w:ascii="Corbel" w:hAnsi="Corbel" w:cs="Tahoma"/>
                <w:smallCaps/>
                <w:sz w:val="20"/>
                <w:szCs w:val="20"/>
              </w:rPr>
              <w:t xml:space="preserve"> </w:t>
            </w:r>
          </w:p>
        </w:tc>
        <w:tc>
          <w:tcPr>
            <w:tcW w:w="13348" w:type="dxa"/>
            <w:tcBorders>
              <w:top w:val="dashSmallGap" w:sz="4" w:space="0" w:color="auto"/>
              <w:left w:val="single" w:sz="4" w:space="0" w:color="auto"/>
              <w:bottom w:val="dashSmallGap" w:sz="4" w:space="0" w:color="auto"/>
            </w:tcBorders>
            <w:shd w:val="clear" w:color="auto" w:fill="auto"/>
          </w:tcPr>
          <w:p w:rsidR="00B736FB" w:rsidRPr="00F91D65" w:rsidRDefault="00B736FB" w:rsidP="00B736FB">
            <w:pPr>
              <w:pStyle w:val="Akapitzlist"/>
              <w:numPr>
                <w:ilvl w:val="0"/>
                <w:numId w:val="5"/>
              </w:num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u w:val="single"/>
              </w:rPr>
            </w:pPr>
            <w:r w:rsidRPr="00F91D65">
              <w:rPr>
                <w:rFonts w:ascii="Corbel" w:eastAsia="Calibri" w:hAnsi="Corbel" w:cs="Times New Roman"/>
                <w:b/>
                <w:sz w:val="20"/>
                <w:szCs w:val="20"/>
                <w:u w:val="single"/>
              </w:rPr>
              <w:t>Radiologia</w:t>
            </w:r>
          </w:p>
          <w:p w:rsidR="00B736FB" w:rsidRPr="00F91D65" w:rsidRDefault="00B736FB" w:rsidP="00B736FB">
            <w:pPr>
              <w:pStyle w:val="Akapitzlist"/>
              <w:ind w:left="1080"/>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u w:val="single"/>
              </w:rPr>
            </w:pPr>
          </w:p>
          <w:p w:rsidR="00B736FB"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F91D65">
              <w:rPr>
                <w:rFonts w:ascii="Corbel" w:hAnsi="Corbel" w:cs="Times New Roman"/>
                <w:sz w:val="20"/>
                <w:szCs w:val="20"/>
              </w:rPr>
              <w:t>Wykład ma na celu dostarczenie studentom wiedzy na temat terminologii radiologicznej, metod diagnostyki obrazowej, wskazań i przeciwwskazań do wykonywania badań radiologicznych oraz zasad ochrony radiologicznej.</w:t>
            </w:r>
          </w:p>
          <w:p w:rsidR="00DC7ACB" w:rsidRDefault="00DC7AC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rsidR="00DC7ACB" w:rsidRDefault="00DC7AC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rsidR="00DC7ACB" w:rsidRDefault="00DC7AC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rsidR="00DC7ACB" w:rsidRDefault="00DC7AC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rsidR="00DC7ACB" w:rsidRDefault="00DC7AC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rsidR="00DC7ACB" w:rsidRDefault="00DC7AC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rsidR="00DC7ACB" w:rsidRDefault="00DC7AC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rsidR="00DC7ACB" w:rsidRDefault="00DC7AC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rsidR="00DC7ACB" w:rsidRPr="00F91D65" w:rsidRDefault="00DC7AC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rsidR="00B736FB" w:rsidRPr="00F91D65" w:rsidRDefault="00B736FB" w:rsidP="00B736FB">
            <w:pPr>
              <w:shd w:val="clear" w:color="auto" w:fill="FFFFFF"/>
              <w:jc w:val="center"/>
              <w:cnfStyle w:val="000000000000" w:firstRow="0" w:lastRow="0" w:firstColumn="0" w:lastColumn="0" w:oddVBand="0" w:evenVBand="0" w:oddHBand="0" w:evenHBand="0" w:firstRowFirstColumn="0" w:firstRowLastColumn="0" w:lastRowFirstColumn="0" w:lastRowLastColumn="0"/>
              <w:rPr>
                <w:rFonts w:ascii="Corbel" w:hAnsi="Corbel" w:cs="Arial"/>
                <w:sz w:val="20"/>
                <w:szCs w:val="20"/>
              </w:rPr>
            </w:pPr>
            <w:r w:rsidRPr="00F91D65">
              <w:rPr>
                <w:rFonts w:ascii="Corbel" w:hAnsi="Corbel"/>
                <w:noProof/>
                <w:sz w:val="20"/>
                <w:szCs w:val="20"/>
              </w:rPr>
              <w:drawing>
                <wp:inline distT="0" distB="0" distL="0" distR="0" wp14:anchorId="70522E3C" wp14:editId="1BC4AD8F">
                  <wp:extent cx="1889760" cy="188976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89760" cy="1889760"/>
                          </a:xfrm>
                          <a:prstGeom prst="rect">
                            <a:avLst/>
                          </a:prstGeom>
                          <a:noFill/>
                          <a:ln>
                            <a:noFill/>
                          </a:ln>
                        </pic:spPr>
                      </pic:pic>
                    </a:graphicData>
                  </a:graphic>
                </wp:inline>
              </w:drawing>
            </w:r>
          </w:p>
          <w:p w:rsidR="00B736FB" w:rsidRDefault="00B736FB" w:rsidP="00DC7ACB">
            <w:pPr>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rPr>
            </w:pPr>
            <w:r w:rsidRPr="00F91D65">
              <w:rPr>
                <w:rFonts w:ascii="Corbel" w:eastAsia="Calibri" w:hAnsi="Corbel" w:cs="Times New Roman"/>
                <w:b/>
                <w:sz w:val="20"/>
                <w:szCs w:val="20"/>
              </w:rPr>
              <w:t>dr n. med. Gustaw Wójcik</w:t>
            </w:r>
          </w:p>
          <w:p w:rsidR="00DC7ACB" w:rsidRPr="00DC7ACB" w:rsidRDefault="00DC7ACB" w:rsidP="00DC7ACB">
            <w:pPr>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rPr>
            </w:pPr>
          </w:p>
          <w:p w:rsidR="00B736FB" w:rsidRDefault="00B736FB" w:rsidP="006C39C0">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F91D65">
              <w:rPr>
                <w:rFonts w:ascii="Corbel" w:hAnsi="Corbel" w:cs="Times New Roman"/>
                <w:sz w:val="20"/>
                <w:szCs w:val="20"/>
              </w:rPr>
              <w:t xml:space="preserve">Doktor nauk medycznych, magister fizjoterapii, technik elektroradiolog. Autor licznych publikacji dotyczących diagnostyki i leczenia chorób kręgosłupa oraz Centralnego Układu Nerwowego. Czynny uczestnik licznych kongresów i konferencji, zdobywca nagród i wyróżnień. </w:t>
            </w:r>
          </w:p>
          <w:p w:rsidR="006C39C0" w:rsidRPr="006C39C0" w:rsidRDefault="006C39C0" w:rsidP="006C39C0">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rsidR="00B736FB" w:rsidRPr="00F91D65" w:rsidRDefault="00B736FB" w:rsidP="00B736FB">
            <w:pPr>
              <w:pStyle w:val="Akapitzlist"/>
              <w:numPr>
                <w:ilvl w:val="0"/>
                <w:numId w:val="5"/>
              </w:num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u w:val="single"/>
              </w:rPr>
            </w:pPr>
            <w:r w:rsidRPr="00F91D65">
              <w:rPr>
                <w:rFonts w:ascii="Corbel" w:eastAsia="Calibri" w:hAnsi="Corbel" w:cs="Times New Roman"/>
                <w:b/>
                <w:sz w:val="20"/>
                <w:szCs w:val="20"/>
                <w:u w:val="single"/>
              </w:rPr>
              <w:t>Pediatria i pielęgniarstwo pediatryczne</w:t>
            </w:r>
          </w:p>
          <w:p w:rsidR="00B736FB" w:rsidRPr="00F91D65" w:rsidRDefault="00B736FB" w:rsidP="00B736FB">
            <w:pPr>
              <w:widowControl w:val="0"/>
              <w:tabs>
                <w:tab w:val="left" w:pos="921"/>
              </w:tabs>
              <w:jc w:val="both"/>
              <w:cnfStyle w:val="000000000000" w:firstRow="0" w:lastRow="0" w:firstColumn="0" w:lastColumn="0" w:oddVBand="0" w:evenVBand="0" w:oddHBand="0" w:evenHBand="0" w:firstRowFirstColumn="0" w:firstRowLastColumn="0" w:lastRowFirstColumn="0" w:lastRowLastColumn="0"/>
              <w:rPr>
                <w:rFonts w:ascii="Corbel" w:hAnsi="Corbel" w:cstheme="minorHAnsi"/>
                <w:kern w:val="3"/>
                <w:sz w:val="20"/>
                <w:szCs w:val="20"/>
              </w:rPr>
            </w:pP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F91D65">
              <w:rPr>
                <w:rFonts w:ascii="Corbel" w:hAnsi="Corbel" w:cs="Times New Roman"/>
                <w:sz w:val="20"/>
                <w:szCs w:val="20"/>
              </w:rPr>
              <w:t>Wykład ma na celu dostarczenie wiedzy na temat wybranych zagadnień z zakresu patogenezy, objawów, diagnozowania, leczenia i opieki w najczęściej występujących chorobach wieku rozwojowego.</w:t>
            </w: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rsidR="00B736FB" w:rsidRPr="00F91D65" w:rsidRDefault="00B736FB" w:rsidP="00B736FB">
            <w:pPr>
              <w:spacing w:line="276" w:lineRule="auto"/>
              <w:jc w:val="center"/>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F91D65">
              <w:rPr>
                <w:rFonts w:ascii="Corbel" w:hAnsi="Corbel"/>
                <w:noProof/>
                <w:sz w:val="20"/>
                <w:szCs w:val="20"/>
              </w:rPr>
              <w:drawing>
                <wp:inline distT="0" distB="0" distL="0" distR="0" wp14:anchorId="634300DE" wp14:editId="1C852E26">
                  <wp:extent cx="1851660" cy="238506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1660" cy="2385060"/>
                          </a:xfrm>
                          <a:prstGeom prst="rect">
                            <a:avLst/>
                          </a:prstGeom>
                          <a:noFill/>
                          <a:ln>
                            <a:noFill/>
                          </a:ln>
                        </pic:spPr>
                      </pic:pic>
                    </a:graphicData>
                  </a:graphic>
                </wp:inline>
              </w:drawing>
            </w:r>
          </w:p>
          <w:p w:rsidR="00B736FB" w:rsidRPr="00F91D65" w:rsidRDefault="00B736FB" w:rsidP="00B736FB">
            <w:pPr>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lang w:val="en-US"/>
              </w:rPr>
            </w:pPr>
            <w:r w:rsidRPr="00F91D65">
              <w:rPr>
                <w:rFonts w:ascii="Corbel" w:eastAsia="Calibri" w:hAnsi="Corbel" w:cs="Times New Roman"/>
                <w:b/>
                <w:sz w:val="20"/>
                <w:szCs w:val="20"/>
                <w:lang w:val="en-US"/>
              </w:rPr>
              <w:t>dr n. med. Artur Bijoś</w:t>
            </w:r>
          </w:p>
          <w:p w:rsidR="00B736FB" w:rsidRPr="00F91D65" w:rsidRDefault="00B736FB" w:rsidP="00B736FB">
            <w:pPr>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lang w:val="en-US"/>
              </w:rPr>
            </w:pP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F91D65">
              <w:rPr>
                <w:rFonts w:ascii="Corbel" w:hAnsi="Corbel" w:cs="Times New Roman"/>
                <w:sz w:val="20"/>
                <w:szCs w:val="20"/>
                <w:lang w:val="en-US"/>
              </w:rPr>
              <w:lastRenderedPageBreak/>
              <w:t xml:space="preserve">Dr n. med. </w:t>
            </w:r>
            <w:r w:rsidRPr="00F91D65">
              <w:rPr>
                <w:rFonts w:ascii="Corbel" w:hAnsi="Corbel" w:cs="Times New Roman"/>
                <w:sz w:val="20"/>
                <w:szCs w:val="20"/>
              </w:rPr>
              <w:t>Artur Bijoś posiada specjalizację II stopnia w zakresie Pediatrii. Uczestnik wielu konferencji krajowych i międzynarodowych m.in. organizowanych przez Rzeszowski Oddział Polskiego Towarzystwa Pediatrycznego oraz European Chidchood Obesity Group.</w:t>
            </w:r>
            <w:r w:rsidRPr="00F91D65">
              <w:rPr>
                <w:rFonts w:ascii="Corbel" w:hAnsi="Corbel" w:cs="Times New Roman"/>
                <w:sz w:val="20"/>
                <w:szCs w:val="20"/>
              </w:rPr>
              <w:br/>
              <w:t>Obecnie pracuje w Klinicznym Szpitalu Wojewódzki Nr 2 w im. Św. Jadwigi Królowej w Rzeszowie, II Klinika Pediatrii, Endokrynologii Diabetologii Dziecięcej</w:t>
            </w:r>
          </w:p>
          <w:p w:rsidR="00B736FB" w:rsidRPr="00F91D65" w:rsidRDefault="00B736FB" w:rsidP="00B736FB">
            <w:pPr>
              <w:spacing w:line="276" w:lineRule="auto"/>
              <w:cnfStyle w:val="000000000000" w:firstRow="0" w:lastRow="0" w:firstColumn="0" w:lastColumn="0" w:oddVBand="0" w:evenVBand="0" w:oddHBand="0" w:evenHBand="0" w:firstRowFirstColumn="0" w:firstRowLastColumn="0" w:lastRowFirstColumn="0" w:lastRowLastColumn="0"/>
              <w:rPr>
                <w:rFonts w:ascii="Corbel" w:hAnsi="Corbel" w:cs="Times New Roman"/>
                <w:b/>
                <w:sz w:val="20"/>
                <w:szCs w:val="20"/>
                <w:u w:val="single"/>
              </w:rPr>
            </w:pPr>
            <w:r w:rsidRPr="00F91D65">
              <w:rPr>
                <w:rFonts w:ascii="Corbel" w:hAnsi="Corbel" w:cs="Times New Roman"/>
                <w:b/>
                <w:sz w:val="20"/>
                <w:szCs w:val="20"/>
                <w:u w:val="single"/>
              </w:rPr>
              <w:t xml:space="preserve">       </w:t>
            </w:r>
          </w:p>
          <w:p w:rsidR="00B736FB" w:rsidRPr="00F91D65" w:rsidRDefault="00B736FB" w:rsidP="00B736FB">
            <w:pPr>
              <w:spacing w:line="276" w:lineRule="auto"/>
              <w:cnfStyle w:val="000000000000" w:firstRow="0" w:lastRow="0" w:firstColumn="0" w:lastColumn="0" w:oddVBand="0" w:evenVBand="0" w:oddHBand="0" w:evenHBand="0" w:firstRowFirstColumn="0" w:firstRowLastColumn="0" w:lastRowFirstColumn="0" w:lastRowLastColumn="0"/>
              <w:rPr>
                <w:rFonts w:ascii="Corbel" w:hAnsi="Corbel" w:cs="Times New Roman"/>
                <w:b/>
                <w:sz w:val="20"/>
                <w:szCs w:val="20"/>
                <w:u w:val="single"/>
              </w:rPr>
            </w:pPr>
          </w:p>
          <w:p w:rsidR="00B736FB" w:rsidRPr="00F91D65" w:rsidRDefault="00B736FB" w:rsidP="00B736FB">
            <w:pPr>
              <w:pStyle w:val="Akapitzlist"/>
              <w:numPr>
                <w:ilvl w:val="0"/>
                <w:numId w:val="5"/>
              </w:num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u w:val="single"/>
              </w:rPr>
            </w:pPr>
            <w:r w:rsidRPr="00F91D65">
              <w:rPr>
                <w:rFonts w:ascii="Corbel" w:hAnsi="Corbel" w:cs="Times New Roman"/>
                <w:b/>
                <w:sz w:val="20"/>
                <w:szCs w:val="20"/>
                <w:u w:val="single"/>
              </w:rPr>
              <w:t xml:space="preserve"> </w:t>
            </w:r>
            <w:r w:rsidRPr="00F91D65">
              <w:rPr>
                <w:rFonts w:ascii="Corbel" w:hAnsi="Corbel"/>
                <w:b/>
                <w:sz w:val="20"/>
                <w:szCs w:val="20"/>
                <w:u w:val="single"/>
              </w:rPr>
              <w:t>Podstawy Ratownictwa Medycznego</w:t>
            </w:r>
          </w:p>
          <w:p w:rsidR="00B736FB" w:rsidRPr="00F91D65" w:rsidRDefault="00B736FB" w:rsidP="00B736FB">
            <w:pPr>
              <w:widowControl w:val="0"/>
              <w:tabs>
                <w:tab w:val="left" w:pos="921"/>
              </w:tabs>
              <w:jc w:val="both"/>
              <w:cnfStyle w:val="000000000000" w:firstRow="0" w:lastRow="0" w:firstColumn="0" w:lastColumn="0" w:oddVBand="0" w:evenVBand="0" w:oddHBand="0" w:evenHBand="0" w:firstRowFirstColumn="0" w:firstRowLastColumn="0" w:lastRowFirstColumn="0" w:lastRowLastColumn="0"/>
              <w:rPr>
                <w:rFonts w:ascii="Corbel" w:hAnsi="Corbel" w:cstheme="minorHAnsi"/>
                <w:kern w:val="3"/>
                <w:sz w:val="20"/>
                <w:szCs w:val="20"/>
              </w:rPr>
            </w:pP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F91D65">
              <w:rPr>
                <w:rFonts w:ascii="Corbel" w:hAnsi="Corbel" w:cs="Times New Roman"/>
                <w:sz w:val="20"/>
                <w:szCs w:val="20"/>
              </w:rPr>
              <w:t>Wykład ma na celu dostarczenie wiedzy na temat zasad postępowania w stanach nagłych i zabiegach ratujących życie a także funkcjonowania systemu Ratownictwa Medycznego w Polsce, organizacji działań ratowniczych w zdarzeniach jednostkowych, mnogich, masowych i katastrofach.</w:t>
            </w:r>
          </w:p>
          <w:p w:rsidR="00B736FB" w:rsidRPr="00F91D65" w:rsidRDefault="00B736FB" w:rsidP="00B736FB">
            <w:pPr>
              <w:shd w:val="clear" w:color="auto" w:fill="FFFFFF"/>
              <w:spacing w:after="165"/>
              <w:jc w:val="both"/>
              <w:cnfStyle w:val="000000000000" w:firstRow="0" w:lastRow="0" w:firstColumn="0" w:lastColumn="0" w:oddVBand="0" w:evenVBand="0" w:oddHBand="0" w:evenHBand="0" w:firstRowFirstColumn="0" w:firstRowLastColumn="0" w:lastRowFirstColumn="0" w:lastRowLastColumn="0"/>
              <w:rPr>
                <w:rFonts w:ascii="Corbel" w:hAnsi="Corbel" w:cs="Arial"/>
                <w:sz w:val="20"/>
                <w:szCs w:val="20"/>
              </w:rPr>
            </w:pPr>
          </w:p>
          <w:p w:rsidR="00B736FB" w:rsidRPr="00F91D65" w:rsidRDefault="00B736FB" w:rsidP="00B736FB">
            <w:pPr>
              <w:shd w:val="clear" w:color="auto" w:fill="FFFFFF"/>
              <w:spacing w:after="165"/>
              <w:jc w:val="both"/>
              <w:cnfStyle w:val="000000000000" w:firstRow="0" w:lastRow="0" w:firstColumn="0" w:lastColumn="0" w:oddVBand="0" w:evenVBand="0" w:oddHBand="0" w:evenHBand="0" w:firstRowFirstColumn="0" w:firstRowLastColumn="0" w:lastRowFirstColumn="0" w:lastRowLastColumn="0"/>
              <w:rPr>
                <w:rFonts w:ascii="Corbel" w:hAnsi="Corbel" w:cs="Arial"/>
                <w:sz w:val="20"/>
                <w:szCs w:val="20"/>
              </w:rPr>
            </w:pPr>
          </w:p>
          <w:p w:rsidR="00B736FB" w:rsidRPr="00F91D65" w:rsidRDefault="00B736FB" w:rsidP="00B736FB">
            <w:pPr>
              <w:shd w:val="clear" w:color="auto" w:fill="FFFFFF"/>
              <w:spacing w:after="165"/>
              <w:jc w:val="center"/>
              <w:cnfStyle w:val="000000000000" w:firstRow="0" w:lastRow="0" w:firstColumn="0" w:lastColumn="0" w:oddVBand="0" w:evenVBand="0" w:oddHBand="0" w:evenHBand="0" w:firstRowFirstColumn="0" w:firstRowLastColumn="0" w:lastRowFirstColumn="0" w:lastRowLastColumn="0"/>
              <w:rPr>
                <w:rFonts w:ascii="Corbel" w:hAnsi="Corbel" w:cstheme="minorHAnsi"/>
                <w:b/>
                <w:kern w:val="3"/>
                <w:sz w:val="20"/>
                <w:szCs w:val="20"/>
              </w:rPr>
            </w:pPr>
            <w:r w:rsidRPr="00F91D65">
              <w:rPr>
                <w:rFonts w:ascii="Corbel" w:hAnsi="Corbel" w:cstheme="minorHAnsi"/>
                <w:b/>
                <w:kern w:val="3"/>
                <w:sz w:val="20"/>
                <w:szCs w:val="20"/>
                <w:lang w:val="en-US"/>
              </w:rPr>
              <w:t xml:space="preserve">prof. dr hab. n. med. </w:t>
            </w:r>
            <w:r w:rsidRPr="00F91D65">
              <w:rPr>
                <w:rFonts w:ascii="Corbel" w:hAnsi="Corbel" w:cstheme="minorHAnsi"/>
                <w:b/>
                <w:kern w:val="3"/>
                <w:sz w:val="20"/>
                <w:szCs w:val="20"/>
              </w:rPr>
              <w:t>Andrzej Kleinrok</w:t>
            </w:r>
          </w:p>
          <w:p w:rsidR="00B736FB" w:rsidRPr="00F91D65" w:rsidRDefault="00B736FB" w:rsidP="00B736FB">
            <w:pPr>
              <w:shd w:val="clear" w:color="auto" w:fill="FFFFFF"/>
              <w:spacing w:after="165"/>
              <w:jc w:val="center"/>
              <w:cnfStyle w:val="000000000000" w:firstRow="0" w:lastRow="0" w:firstColumn="0" w:lastColumn="0" w:oddVBand="0" w:evenVBand="0" w:oddHBand="0" w:evenHBand="0" w:firstRowFirstColumn="0" w:firstRowLastColumn="0" w:lastRowFirstColumn="0" w:lastRowLastColumn="0"/>
              <w:rPr>
                <w:rFonts w:ascii="Corbel" w:hAnsi="Corbel" w:cstheme="minorHAnsi"/>
                <w:b/>
                <w:kern w:val="3"/>
                <w:sz w:val="20"/>
                <w:szCs w:val="20"/>
              </w:rPr>
            </w:pP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F91D65">
              <w:rPr>
                <w:rFonts w:ascii="Corbel" w:hAnsi="Corbel" w:cs="Times New Roman"/>
                <w:sz w:val="20"/>
                <w:szCs w:val="20"/>
              </w:rPr>
              <w:t>Dr hab. n. med. A. Kleinrok, specjalista w dziedzinie kardiologii. Uczestnik w ponad ok. 50. programach i projektach naukowo-badawczych o wymiarze międzynarodowym. Prof. nadzw. dr hab. odbył staże naukowe w Mediolanie oraz Mainz. Członek wielu organizacji naukowych</w:t>
            </w:r>
            <w:r w:rsidR="006C39C0">
              <w:rPr>
                <w:rFonts w:ascii="Corbel" w:hAnsi="Corbel" w:cs="Times New Roman"/>
                <w:sz w:val="20"/>
                <w:szCs w:val="20"/>
              </w:rPr>
              <w:t xml:space="preserve"> </w:t>
            </w:r>
            <w:r w:rsidRPr="00F91D65">
              <w:rPr>
                <w:rFonts w:ascii="Corbel" w:hAnsi="Corbel" w:cs="Times New Roman"/>
                <w:sz w:val="20"/>
                <w:szCs w:val="20"/>
              </w:rPr>
              <w:t xml:space="preserve">i zawodowych m.in.: Przewodniczący Zespołu Ekspertów do spraw opiniowania wniosków podmiotów ubiegających się o prowadzenie specjalizacji z kardiologii w systemie modułowym oraz Sędzia Naczelnego Sądu Lekarskiego w latach 1990-1998. Redaktor działu „Ambulatoryjna opieka kardiologiczna” w czasopiśmie „Kardiologia po dyplomie” w latach 2007-2012. Członek Rady Naukowej w czasopiśmie „Przegląd Medyczny Uniwersytetu Rzeszowskiego i Narodowego Instytutu Leków </w:t>
            </w:r>
            <w:r w:rsidR="006C39C0">
              <w:rPr>
                <w:rFonts w:ascii="Corbel" w:hAnsi="Corbel" w:cs="Times New Roman"/>
                <w:sz w:val="20"/>
                <w:szCs w:val="20"/>
              </w:rPr>
              <w:t xml:space="preserve">                      </w:t>
            </w:r>
            <w:r w:rsidRPr="00F91D65">
              <w:rPr>
                <w:rFonts w:ascii="Corbel" w:hAnsi="Corbel" w:cs="Times New Roman"/>
                <w:sz w:val="20"/>
                <w:szCs w:val="20"/>
              </w:rPr>
              <w:t>w Warszawie”. Przewodniczący Stowarzyszenia „Sercu z Pomocą” od 1995r. Powołany przez Ministra Zdrowia w 2007r. do Zespołu Eksperckiego do prac nad Centralną Bazą Świadczeń Opieki Zdrowotnej w dziale kardiologia. Ekspert Ministerstwa Zdrowia ds. tworzenia map potrzeb zdrowotnych w zakresie kardiologii w 2018 r. Zdobywca wielu nagród i wyróżnień.</w:t>
            </w: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u w:val="single"/>
              </w:rPr>
            </w:pP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F91D65">
              <w:rPr>
                <w:rFonts w:ascii="Corbel" w:hAnsi="Corbel" w:cs="Times New Roman"/>
                <w:sz w:val="20"/>
                <w:szCs w:val="20"/>
              </w:rPr>
              <w:t xml:space="preserve">                        </w:t>
            </w:r>
            <w:r w:rsidRPr="00F91D65">
              <w:rPr>
                <w:rFonts w:ascii="Corbel" w:hAnsi="Corbel" w:cs="Times New Roman"/>
                <w:b/>
                <w:sz w:val="20"/>
                <w:szCs w:val="20"/>
                <w:u w:val="single"/>
              </w:rPr>
              <w:t xml:space="preserve">             </w:t>
            </w:r>
          </w:p>
        </w:tc>
      </w:tr>
      <w:tr w:rsidR="00B736FB" w:rsidRPr="00EF686A" w:rsidTr="00A86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8" w:type="dxa"/>
            <w:gridSpan w:val="2"/>
            <w:tcBorders>
              <w:top w:val="dashSmallGap" w:sz="4" w:space="0" w:color="auto"/>
              <w:bottom w:val="dashSmallGap" w:sz="4" w:space="0" w:color="auto"/>
            </w:tcBorders>
          </w:tcPr>
          <w:p w:rsidR="00B736FB" w:rsidRPr="00F91D65" w:rsidRDefault="00B736FB" w:rsidP="00B736FB">
            <w:pPr>
              <w:jc w:val="center"/>
              <w:rPr>
                <w:rFonts w:ascii="Corbel" w:hAnsi="Corbel" w:cs="Tahoma"/>
                <w:b w:val="0"/>
                <w:smallCaps/>
                <w:sz w:val="20"/>
                <w:szCs w:val="20"/>
              </w:rPr>
            </w:pPr>
          </w:p>
          <w:p w:rsidR="00B736FB" w:rsidRPr="00F91D65" w:rsidRDefault="00B736FB" w:rsidP="00B736FB">
            <w:pPr>
              <w:jc w:val="center"/>
              <w:rPr>
                <w:rFonts w:ascii="Corbel" w:hAnsi="Corbel" w:cs="Tahoma"/>
                <w:b w:val="0"/>
                <w:smallCaps/>
                <w:sz w:val="20"/>
                <w:szCs w:val="20"/>
              </w:rPr>
            </w:pPr>
          </w:p>
          <w:p w:rsidR="00B736FB" w:rsidRPr="00F91D65" w:rsidRDefault="00B736FB" w:rsidP="00B736FB">
            <w:pPr>
              <w:jc w:val="center"/>
              <w:rPr>
                <w:rFonts w:ascii="Corbel" w:hAnsi="Corbel" w:cs="Tahoma"/>
                <w:b w:val="0"/>
                <w:smallCaps/>
                <w:sz w:val="20"/>
                <w:szCs w:val="20"/>
              </w:rPr>
            </w:pPr>
          </w:p>
          <w:p w:rsidR="00B736FB" w:rsidRPr="00F91D65" w:rsidRDefault="00B736FB" w:rsidP="00B736FB">
            <w:pPr>
              <w:rPr>
                <w:rFonts w:ascii="Corbel" w:hAnsi="Corbel" w:cs="Tahoma"/>
                <w:bCs w:val="0"/>
                <w:smallCaps/>
                <w:sz w:val="20"/>
                <w:szCs w:val="20"/>
              </w:rPr>
            </w:pPr>
          </w:p>
          <w:p w:rsidR="00B736FB" w:rsidRPr="00F91D65" w:rsidRDefault="00B736FB" w:rsidP="00B736FB">
            <w:pPr>
              <w:rPr>
                <w:rFonts w:ascii="Corbel" w:hAnsi="Corbel" w:cs="Tahoma"/>
                <w:bCs w:val="0"/>
                <w:smallCaps/>
                <w:sz w:val="20"/>
                <w:szCs w:val="20"/>
              </w:rPr>
            </w:pPr>
          </w:p>
          <w:p w:rsidR="00B736FB" w:rsidRPr="00F91D65" w:rsidRDefault="00B736FB" w:rsidP="00B736FB">
            <w:pPr>
              <w:rPr>
                <w:rFonts w:ascii="Corbel" w:hAnsi="Corbel" w:cs="Tahoma"/>
                <w:bCs w:val="0"/>
                <w:smallCaps/>
                <w:sz w:val="20"/>
                <w:szCs w:val="20"/>
              </w:rPr>
            </w:pPr>
          </w:p>
          <w:p w:rsidR="00B736FB" w:rsidRPr="00F91D65" w:rsidRDefault="00B736FB" w:rsidP="00B736FB">
            <w:pPr>
              <w:rPr>
                <w:rFonts w:ascii="Corbel" w:hAnsi="Corbel" w:cs="Tahoma"/>
                <w:bCs w:val="0"/>
                <w:smallCaps/>
                <w:sz w:val="20"/>
                <w:szCs w:val="20"/>
              </w:rPr>
            </w:pPr>
          </w:p>
          <w:p w:rsidR="006C39C0" w:rsidRDefault="006C39C0" w:rsidP="00B736FB">
            <w:pPr>
              <w:rPr>
                <w:rFonts w:ascii="Corbel" w:hAnsi="Corbel" w:cs="Tahoma"/>
                <w:b w:val="0"/>
                <w:smallCaps/>
                <w:sz w:val="20"/>
                <w:szCs w:val="20"/>
              </w:rPr>
            </w:pPr>
          </w:p>
          <w:p w:rsidR="00DC7ACB" w:rsidRDefault="00DC7ACB" w:rsidP="00B736FB">
            <w:pPr>
              <w:rPr>
                <w:rFonts w:ascii="Corbel" w:hAnsi="Corbel" w:cs="Tahoma"/>
                <w:b w:val="0"/>
                <w:smallCaps/>
                <w:sz w:val="20"/>
                <w:szCs w:val="20"/>
              </w:rPr>
            </w:pPr>
          </w:p>
          <w:p w:rsidR="00DC7ACB" w:rsidRDefault="00DC7ACB" w:rsidP="00B736FB">
            <w:pPr>
              <w:rPr>
                <w:rFonts w:ascii="Corbel" w:hAnsi="Corbel" w:cs="Tahoma"/>
                <w:b w:val="0"/>
                <w:smallCaps/>
                <w:sz w:val="20"/>
                <w:szCs w:val="20"/>
              </w:rPr>
            </w:pPr>
          </w:p>
          <w:p w:rsidR="00DC7ACB" w:rsidRDefault="00DC7ACB" w:rsidP="00B736FB">
            <w:pPr>
              <w:rPr>
                <w:rFonts w:ascii="Corbel" w:hAnsi="Corbel" w:cs="Tahoma"/>
                <w:b w:val="0"/>
                <w:smallCaps/>
                <w:sz w:val="20"/>
                <w:szCs w:val="20"/>
              </w:rPr>
            </w:pPr>
          </w:p>
          <w:p w:rsidR="00DC7ACB" w:rsidRDefault="00DC7ACB" w:rsidP="00B736FB">
            <w:pPr>
              <w:rPr>
                <w:rFonts w:ascii="Corbel" w:hAnsi="Corbel" w:cs="Tahoma"/>
                <w:b w:val="0"/>
                <w:smallCaps/>
                <w:sz w:val="20"/>
                <w:szCs w:val="20"/>
              </w:rPr>
            </w:pPr>
          </w:p>
          <w:p w:rsidR="00DC7ACB" w:rsidRDefault="00DC7ACB" w:rsidP="00B736FB">
            <w:pPr>
              <w:rPr>
                <w:rFonts w:ascii="Corbel" w:hAnsi="Corbel" w:cs="Tahoma"/>
                <w:bCs w:val="0"/>
                <w:smallCaps/>
                <w:sz w:val="20"/>
                <w:szCs w:val="20"/>
              </w:rPr>
            </w:pPr>
          </w:p>
          <w:p w:rsidR="006C39C0" w:rsidRDefault="006C39C0" w:rsidP="00B736FB">
            <w:pPr>
              <w:rPr>
                <w:rFonts w:ascii="Corbel" w:hAnsi="Corbel" w:cs="Tahoma"/>
                <w:bCs w:val="0"/>
                <w:smallCaps/>
                <w:sz w:val="20"/>
                <w:szCs w:val="20"/>
              </w:rPr>
            </w:pPr>
          </w:p>
          <w:p w:rsidR="006C39C0" w:rsidRPr="00F91D65" w:rsidRDefault="006C39C0" w:rsidP="00B736FB">
            <w:pPr>
              <w:rPr>
                <w:rFonts w:ascii="Corbel" w:hAnsi="Corbel" w:cs="Tahoma"/>
                <w:b w:val="0"/>
                <w:smallCaps/>
                <w:sz w:val="20"/>
                <w:szCs w:val="20"/>
              </w:rPr>
            </w:pPr>
          </w:p>
          <w:p w:rsidR="00B736FB" w:rsidRPr="00F91D65" w:rsidRDefault="00B736FB" w:rsidP="00B736FB">
            <w:pPr>
              <w:jc w:val="center"/>
              <w:rPr>
                <w:rFonts w:ascii="Corbel" w:hAnsi="Corbel" w:cs="Tahoma"/>
                <w:b w:val="0"/>
                <w:smallCaps/>
                <w:sz w:val="20"/>
                <w:szCs w:val="20"/>
              </w:rPr>
            </w:pPr>
          </w:p>
          <w:p w:rsidR="00B736FB" w:rsidRPr="00F91D65" w:rsidRDefault="00B736FB" w:rsidP="00B736FB">
            <w:pPr>
              <w:shd w:val="clear" w:color="auto" w:fill="92CDDC" w:themeFill="accent5" w:themeFillTint="99"/>
              <w:jc w:val="center"/>
              <w:rPr>
                <w:rFonts w:ascii="Corbel" w:hAnsi="Corbel" w:cs="Tahoma"/>
                <w:smallCaps/>
                <w:sz w:val="20"/>
                <w:szCs w:val="20"/>
              </w:rPr>
            </w:pPr>
            <w:r w:rsidRPr="00F91D65">
              <w:rPr>
                <w:rFonts w:ascii="Corbel" w:hAnsi="Corbel" w:cs="Tahoma"/>
                <w:smallCaps/>
                <w:sz w:val="20"/>
                <w:szCs w:val="20"/>
              </w:rPr>
              <w:lastRenderedPageBreak/>
              <w:t>ENGLISH – LANGUAGE PATHS</w:t>
            </w:r>
          </w:p>
          <w:p w:rsidR="00B736FB" w:rsidRPr="00F91D65" w:rsidRDefault="00B736FB" w:rsidP="00B736FB">
            <w:pPr>
              <w:jc w:val="center"/>
              <w:rPr>
                <w:rFonts w:ascii="Corbel" w:hAnsi="Corbel" w:cs="Tahoma"/>
                <w:b w:val="0"/>
                <w:bCs w:val="0"/>
                <w:smallCaps/>
                <w:sz w:val="20"/>
                <w:szCs w:val="20"/>
              </w:rPr>
            </w:pPr>
          </w:p>
        </w:tc>
      </w:tr>
      <w:tr w:rsidR="00E8315B" w:rsidRPr="00771802" w:rsidTr="00C74FC4">
        <w:tc>
          <w:tcPr>
            <w:cnfStyle w:val="001000000000" w:firstRow="0" w:lastRow="0" w:firstColumn="1" w:lastColumn="0" w:oddVBand="0" w:evenVBand="0" w:oddHBand="0" w:evenHBand="0" w:firstRowFirstColumn="0" w:firstRowLastColumn="0" w:lastRowFirstColumn="0" w:lastRowLastColumn="0"/>
            <w:tcW w:w="3120" w:type="dxa"/>
            <w:tcBorders>
              <w:top w:val="dashSmallGap" w:sz="4" w:space="0" w:color="auto"/>
              <w:bottom w:val="dashSmallGap" w:sz="4" w:space="0" w:color="auto"/>
              <w:right w:val="single" w:sz="4" w:space="0" w:color="auto"/>
            </w:tcBorders>
            <w:shd w:val="clear" w:color="auto" w:fill="auto"/>
          </w:tcPr>
          <w:p w:rsidR="00E8315B" w:rsidRPr="00C62198" w:rsidRDefault="00E8315B" w:rsidP="00C74FC4">
            <w:pPr>
              <w:jc w:val="center"/>
              <w:rPr>
                <w:rFonts w:ascii="Corbel" w:hAnsi="Corbel" w:cs="Tahoma"/>
                <w:bCs w:val="0"/>
                <w:smallCaps/>
                <w:szCs w:val="20"/>
                <w:lang w:val="en-US"/>
              </w:rPr>
            </w:pPr>
            <w:r w:rsidRPr="006D10E2">
              <w:rPr>
                <w:rFonts w:ascii="Corbel" w:hAnsi="Corbel" w:cs="Tahoma"/>
                <w:smallCaps/>
                <w:sz w:val="20"/>
                <w:szCs w:val="20"/>
                <w:lang w:val="en-US"/>
              </w:rPr>
              <w:lastRenderedPageBreak/>
              <w:t>FIELD OF STUDY</w:t>
            </w:r>
            <w:r w:rsidRPr="003B6003">
              <w:rPr>
                <w:rFonts w:ascii="Corbel" w:hAnsi="Corbel" w:cs="Tahoma"/>
                <w:smallCaps/>
                <w:lang w:val="en-US"/>
              </w:rPr>
              <w:t xml:space="preserve">: </w:t>
            </w:r>
            <w:r w:rsidRPr="003B6003">
              <w:rPr>
                <w:rFonts w:ascii="Corbel" w:hAnsi="Corbel" w:cs="Tahoma"/>
                <w:bCs w:val="0"/>
                <w:smallCaps/>
                <w:lang w:val="en-US"/>
              </w:rPr>
              <w:t>Social Work</w:t>
            </w:r>
          </w:p>
          <w:p w:rsidR="00E8315B" w:rsidRPr="00C62198" w:rsidRDefault="00E8315B" w:rsidP="00C74FC4">
            <w:pPr>
              <w:jc w:val="center"/>
              <w:rPr>
                <w:rFonts w:ascii="Corbel" w:hAnsi="Corbel" w:cs="Tahoma"/>
                <w:smallCaps/>
                <w:szCs w:val="20"/>
                <w:highlight w:val="yellow"/>
                <w:lang w:val="en-US"/>
              </w:rPr>
            </w:pPr>
          </w:p>
        </w:tc>
        <w:tc>
          <w:tcPr>
            <w:tcW w:w="13348" w:type="dxa"/>
            <w:tcBorders>
              <w:top w:val="dashSmallGap" w:sz="4" w:space="0" w:color="auto"/>
              <w:left w:val="single" w:sz="4" w:space="0" w:color="auto"/>
              <w:bottom w:val="dashSmallGap" w:sz="4" w:space="0" w:color="auto"/>
            </w:tcBorders>
            <w:shd w:val="clear" w:color="auto" w:fill="auto"/>
          </w:tcPr>
          <w:p w:rsidR="00E8315B" w:rsidRPr="00F91D65" w:rsidRDefault="00E8315B" w:rsidP="00C74FC4">
            <w:pPr>
              <w:pStyle w:val="Akapitzlist"/>
              <w:numPr>
                <w:ilvl w:val="0"/>
                <w:numId w:val="13"/>
              </w:num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b/>
                <w:bCs/>
                <w:sz w:val="20"/>
                <w:szCs w:val="20"/>
                <w:u w:val="single"/>
                <w:lang w:val="en-US"/>
              </w:rPr>
            </w:pPr>
            <w:r w:rsidRPr="00F91D65">
              <w:rPr>
                <w:rFonts w:ascii="Corbel" w:hAnsi="Corbel" w:cs="Times New Roman"/>
                <w:b/>
                <w:bCs/>
                <w:sz w:val="20"/>
                <w:szCs w:val="20"/>
                <w:u w:val="single"/>
                <w:lang w:val="en-US"/>
              </w:rPr>
              <w:t xml:space="preserve">Social Policy in Poland and in Europe </w:t>
            </w:r>
            <w:r w:rsidRPr="00F91D65">
              <w:rPr>
                <w:rFonts w:ascii="Corbel" w:eastAsia="Calibri" w:hAnsi="Corbel" w:cs="Times New Roman"/>
                <w:sz w:val="20"/>
                <w:szCs w:val="20"/>
                <w:lang w:val="en-US"/>
              </w:rPr>
              <w:t>(lecture conducted in English)</w:t>
            </w:r>
          </w:p>
          <w:p w:rsidR="00E8315B" w:rsidRPr="00F91D65" w:rsidRDefault="00E8315B" w:rsidP="00C74FC4">
            <w:pPr>
              <w:pStyle w:val="Akapitzlist"/>
              <w:jc w:val="both"/>
              <w:cnfStyle w:val="000000000000" w:firstRow="0" w:lastRow="0" w:firstColumn="0" w:lastColumn="0" w:oddVBand="0" w:evenVBand="0" w:oddHBand="0" w:evenHBand="0" w:firstRowFirstColumn="0" w:firstRowLastColumn="0" w:lastRowFirstColumn="0" w:lastRowLastColumn="0"/>
              <w:rPr>
                <w:rFonts w:ascii="Corbel" w:hAnsi="Corbel" w:cs="Times New Roman"/>
                <w:b/>
                <w:bCs/>
                <w:sz w:val="20"/>
                <w:szCs w:val="20"/>
                <w:u w:val="single"/>
                <w:lang w:val="en-US"/>
              </w:rPr>
            </w:pPr>
          </w:p>
          <w:p w:rsidR="00E8315B" w:rsidRPr="00F91D65" w:rsidRDefault="00E8315B" w:rsidP="00C74FC4">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lang w:val="en-GB"/>
              </w:rPr>
            </w:pPr>
            <w:r w:rsidRPr="00F91D65">
              <w:rPr>
                <w:rFonts w:ascii="Corbel" w:hAnsi="Corbel" w:cs="Times New Roman"/>
                <w:sz w:val="20"/>
                <w:szCs w:val="20"/>
                <w:lang w:val="en-GB"/>
              </w:rPr>
              <w:t>The lectures provide an overview of social policy, its definitions, paradigms, and connections to other disciplines. They explore the aims, historical development, and models of the welfare state, as well as values, principles, and the role of political ideologies. Participants will examine social policy institutions, approaches to major social issues, and global challenges. Additionally the course covers European social policy and the European social model, offering insights into contemporary welfare systems and solutions.</w:t>
            </w:r>
          </w:p>
          <w:p w:rsidR="00E8315B" w:rsidRPr="00F91D65" w:rsidRDefault="00E8315B" w:rsidP="00C74FC4">
            <w:pPr>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lang w:val="en-GB"/>
              </w:rPr>
            </w:pPr>
          </w:p>
          <w:p w:rsidR="00E8315B" w:rsidRPr="00F91D65" w:rsidRDefault="00E8315B" w:rsidP="00C74FC4">
            <w:pPr>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F91D65">
              <w:rPr>
                <w:rFonts w:ascii="Corbel" w:hAnsi="Corbel"/>
                <w:noProof/>
                <w:sz w:val="20"/>
                <w:szCs w:val="20"/>
              </w:rPr>
              <w:drawing>
                <wp:inline distT="0" distB="0" distL="0" distR="0" wp14:anchorId="4C64E7FF" wp14:editId="5624F960">
                  <wp:extent cx="2867025" cy="1908471"/>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0482" cy="1910772"/>
                          </a:xfrm>
                          <a:prstGeom prst="rect">
                            <a:avLst/>
                          </a:prstGeom>
                          <a:noFill/>
                          <a:ln>
                            <a:noFill/>
                          </a:ln>
                        </pic:spPr>
                      </pic:pic>
                    </a:graphicData>
                  </a:graphic>
                </wp:inline>
              </w:drawing>
            </w:r>
          </w:p>
          <w:p w:rsidR="00E8315B" w:rsidRPr="00F91D65" w:rsidRDefault="00E8315B" w:rsidP="00C74FC4">
            <w:pPr>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bCs/>
                <w:sz w:val="20"/>
                <w:szCs w:val="20"/>
              </w:rPr>
            </w:pPr>
            <w:r w:rsidRPr="00F91D65">
              <w:rPr>
                <w:rFonts w:ascii="Corbel" w:eastAsia="Calibri" w:hAnsi="Corbel" w:cs="Times New Roman"/>
                <w:b/>
                <w:bCs/>
                <w:sz w:val="20"/>
                <w:szCs w:val="20"/>
              </w:rPr>
              <w:t xml:space="preserve">Monika Struck-Peregończyk, </w:t>
            </w:r>
            <w:r w:rsidRPr="00F91D65">
              <w:rPr>
                <w:rFonts w:ascii="Corbel" w:eastAsia="Calibri" w:hAnsi="Corbel" w:cs="Times New Roman"/>
                <w:b/>
                <w:sz w:val="20"/>
                <w:szCs w:val="20"/>
              </w:rPr>
              <w:t>Ph.D.</w:t>
            </w:r>
          </w:p>
          <w:p w:rsidR="00E8315B" w:rsidRPr="00F91D65" w:rsidRDefault="00E8315B" w:rsidP="00C74FC4">
            <w:pPr>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bCs/>
                <w:sz w:val="20"/>
                <w:szCs w:val="20"/>
              </w:rPr>
            </w:pPr>
          </w:p>
          <w:p w:rsidR="00E8315B" w:rsidRPr="00F91D65" w:rsidRDefault="00E8315B" w:rsidP="00C74FC4">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Cs/>
                <w:sz w:val="20"/>
                <w:szCs w:val="20"/>
                <w:lang w:val="en-GB"/>
              </w:rPr>
            </w:pPr>
            <w:r w:rsidRPr="00F91D65">
              <w:rPr>
                <w:rFonts w:ascii="Corbel" w:eastAsia="Calibri" w:hAnsi="Corbel" w:cs="Times New Roman"/>
                <w:bCs/>
                <w:sz w:val="20"/>
                <w:szCs w:val="20"/>
                <w:lang w:val="en-GB"/>
              </w:rPr>
              <w:t>Assistant Professor in the Department of Political Science and Administration. Vice Dean of the College of Media and Social Communication for Social Work. Director of the Academy 50+. PhD in Political Science (University of Warsaw, Faculty of Journalism and Political Science, 2014), MA in English Philology (University of Rzeszow, Faculty of Philology), BA in Political Science (University of Rzeszow, Faculty of Sociology and History).</w:t>
            </w:r>
          </w:p>
          <w:p w:rsidR="00E8315B" w:rsidRPr="00F91D65" w:rsidRDefault="00E8315B" w:rsidP="00C74FC4">
            <w:pP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Cs/>
                <w:sz w:val="20"/>
                <w:szCs w:val="20"/>
                <w:lang w:val="en-GB"/>
              </w:rPr>
            </w:pPr>
            <w:r w:rsidRPr="00F91D65">
              <w:rPr>
                <w:rFonts w:ascii="Corbel" w:eastAsia="Calibri" w:hAnsi="Corbel" w:cs="Times New Roman"/>
                <w:bCs/>
                <w:sz w:val="20"/>
                <w:szCs w:val="20"/>
                <w:lang w:val="en-GB"/>
              </w:rPr>
              <w:t>Her research interests focus on disability studies, contemporary social policy, migration and social mobility.</w:t>
            </w:r>
          </w:p>
          <w:p w:rsidR="00E8315B" w:rsidRPr="00F91D65" w:rsidRDefault="00E8315B" w:rsidP="00C74FC4">
            <w:pP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u w:val="single"/>
                <w:lang w:val="en-GB"/>
              </w:rPr>
            </w:pPr>
          </w:p>
          <w:p w:rsidR="00E8315B" w:rsidRPr="00F91D65" w:rsidRDefault="00E8315B" w:rsidP="00C74FC4">
            <w:pPr>
              <w:pStyle w:val="Akapitzlist"/>
              <w:numPr>
                <w:ilvl w:val="0"/>
                <w:numId w:val="13"/>
              </w:numP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u w:val="single"/>
                <w:lang w:val="en-US"/>
              </w:rPr>
            </w:pPr>
            <w:r w:rsidRPr="00F91D65">
              <w:rPr>
                <w:rFonts w:ascii="Corbel" w:eastAsia="Calibri" w:hAnsi="Corbel" w:cs="Times New Roman"/>
                <w:b/>
                <w:sz w:val="20"/>
                <w:szCs w:val="20"/>
                <w:u w:val="single"/>
                <w:lang w:val="en-US"/>
              </w:rPr>
              <w:t xml:space="preserve">Contemporary International Migrations </w:t>
            </w:r>
            <w:r w:rsidRPr="00F91D65">
              <w:rPr>
                <w:rFonts w:ascii="Corbel" w:eastAsia="Calibri" w:hAnsi="Corbel" w:cs="Times New Roman"/>
                <w:sz w:val="20"/>
                <w:szCs w:val="20"/>
                <w:lang w:val="en-US"/>
              </w:rPr>
              <w:t>(lecture conducted in English)</w:t>
            </w:r>
          </w:p>
          <w:p w:rsidR="00E8315B" w:rsidRPr="00F91D65" w:rsidRDefault="00E8315B" w:rsidP="00C74FC4">
            <w:pP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u w:val="single"/>
                <w:lang w:val="en-US"/>
              </w:rPr>
            </w:pPr>
          </w:p>
          <w:p w:rsidR="00E8315B" w:rsidRDefault="00E8315B" w:rsidP="00C74FC4">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Cs/>
                <w:sz w:val="20"/>
                <w:szCs w:val="20"/>
                <w:lang w:val="en-GB"/>
              </w:rPr>
            </w:pPr>
            <w:r w:rsidRPr="00F91D65">
              <w:rPr>
                <w:rFonts w:ascii="Corbel" w:eastAsia="Calibri" w:hAnsi="Corbel" w:cs="Times New Roman"/>
                <w:bCs/>
                <w:sz w:val="20"/>
                <w:szCs w:val="20"/>
                <w:lang w:val="en-GB"/>
              </w:rPr>
              <w:t>The lectures provide an overview of migration, covering its concepts, definitions, and types of migratory movements. It explores global migration trends, the situation of migrants and refugees, and the role of international organizations. Students will learn about the state policies on migration and integration as tools for managing migration flows. Special attention is given to the migration of women and socially excluded groups, as well as the debates surrounding this issue. The students will understand the contemporary migration challenges and policies.</w:t>
            </w:r>
          </w:p>
          <w:p w:rsidR="006C39C0" w:rsidRPr="00F91D65" w:rsidRDefault="006C39C0" w:rsidP="00C74FC4">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Cs/>
                <w:sz w:val="20"/>
                <w:szCs w:val="20"/>
                <w:lang w:val="en-GB"/>
              </w:rPr>
            </w:pPr>
          </w:p>
          <w:p w:rsidR="00E8315B" w:rsidRPr="00F91D65" w:rsidRDefault="00E8315B" w:rsidP="00C74FC4">
            <w:pPr>
              <w:jc w:val="center"/>
              <w:cnfStyle w:val="000000000000" w:firstRow="0" w:lastRow="0" w:firstColumn="0" w:lastColumn="0" w:oddVBand="0" w:evenVBand="0" w:oddHBand="0" w:evenHBand="0" w:firstRowFirstColumn="0" w:firstRowLastColumn="0" w:lastRowFirstColumn="0" w:lastRowLastColumn="0"/>
              <w:rPr>
                <w:rFonts w:ascii="Corbel" w:eastAsiaTheme="minorHAnsi" w:hAnsi="Corbel" w:cs="Times New Roman"/>
                <w:sz w:val="20"/>
                <w:szCs w:val="20"/>
              </w:rPr>
            </w:pPr>
            <w:r w:rsidRPr="00F91D65">
              <w:rPr>
                <w:rFonts w:ascii="Corbel" w:hAnsi="Corbel"/>
                <w:noProof/>
                <w:sz w:val="20"/>
                <w:szCs w:val="20"/>
              </w:rPr>
              <w:lastRenderedPageBreak/>
              <w:drawing>
                <wp:inline distT="0" distB="0" distL="0" distR="0" wp14:anchorId="637FCC9D" wp14:editId="38D97CBA">
                  <wp:extent cx="2132628" cy="1971675"/>
                  <wp:effectExtent l="0" t="0" r="1270" b="0"/>
                  <wp:docPr id="21" name="Obraz 21" descr="Marketing i nowe media - WSIiZ w Rzesz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84204898" descr="Marketing i nowe media - WSIiZ w Rzeszowi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9432" cy="1977965"/>
                          </a:xfrm>
                          <a:prstGeom prst="rect">
                            <a:avLst/>
                          </a:prstGeom>
                          <a:noFill/>
                          <a:ln>
                            <a:noFill/>
                          </a:ln>
                        </pic:spPr>
                      </pic:pic>
                    </a:graphicData>
                  </a:graphic>
                </wp:inline>
              </w:drawing>
            </w:r>
          </w:p>
          <w:p w:rsidR="00E8315B" w:rsidRPr="00F91D65" w:rsidRDefault="00E8315B" w:rsidP="00C74FC4">
            <w:pPr>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bCs/>
                <w:sz w:val="20"/>
                <w:szCs w:val="20"/>
              </w:rPr>
            </w:pPr>
            <w:r w:rsidRPr="00F91D65">
              <w:rPr>
                <w:rFonts w:ascii="Corbel" w:eastAsia="Calibri" w:hAnsi="Corbel" w:cs="Times New Roman"/>
                <w:b/>
                <w:bCs/>
                <w:sz w:val="20"/>
                <w:szCs w:val="20"/>
              </w:rPr>
              <w:t xml:space="preserve">Iwona Leonowicz-Bukała, </w:t>
            </w:r>
            <w:r w:rsidRPr="00F91D65">
              <w:rPr>
                <w:rFonts w:ascii="Corbel" w:hAnsi="Corbel" w:cs="Times New Roman"/>
                <w:b/>
                <w:sz w:val="20"/>
                <w:szCs w:val="20"/>
              </w:rPr>
              <w:t>Ph.D.</w:t>
            </w:r>
          </w:p>
          <w:p w:rsidR="00E8315B" w:rsidRPr="00F91D65" w:rsidRDefault="00E8315B" w:rsidP="00C74FC4">
            <w:pPr>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bCs/>
                <w:sz w:val="20"/>
                <w:szCs w:val="20"/>
              </w:rPr>
            </w:pPr>
          </w:p>
          <w:p w:rsidR="00E8315B" w:rsidRPr="00F91D65" w:rsidRDefault="00E8315B" w:rsidP="00C74FC4">
            <w:pPr>
              <w:pStyle w:val="NormalnyWeb"/>
              <w:shd w:val="clear" w:color="auto" w:fill="FFFFFF"/>
              <w:spacing w:before="0" w:beforeAutospacing="0" w:after="390" w:afterAutospacing="0"/>
              <w:jc w:val="both"/>
              <w:cnfStyle w:val="000000000000" w:firstRow="0" w:lastRow="0" w:firstColumn="0" w:lastColumn="0" w:oddVBand="0" w:evenVBand="0" w:oddHBand="0" w:evenHBand="0" w:firstRowFirstColumn="0" w:firstRowLastColumn="0" w:lastRowFirstColumn="0" w:lastRowLastColumn="0"/>
              <w:rPr>
                <w:rFonts w:ascii="Corbel" w:hAnsi="Corbel"/>
                <w:sz w:val="20"/>
                <w:szCs w:val="20"/>
                <w:lang w:val="en-GB"/>
              </w:rPr>
            </w:pPr>
            <w:r w:rsidRPr="00F91D65">
              <w:rPr>
                <w:rFonts w:ascii="Corbel" w:hAnsi="Corbel"/>
                <w:sz w:val="20"/>
                <w:szCs w:val="20"/>
                <w:lang w:val="en-GB"/>
              </w:rPr>
              <w:t>Dean of the Faculty of Media and Social Communication, graduated in social sciences in the field of political sciences, cultural studies, journalism and social communication. Her research interests focus on the issues of contemporary migration and media, the presence of ethnic and national problems in the media, with an emphasis on new media and social networks, and the mediatization of migration. Individual tutor in the </w:t>
            </w:r>
            <w:r w:rsidRPr="00F91D65">
              <w:rPr>
                <w:rFonts w:ascii="Corbel" w:hAnsi="Corbel"/>
                <w:bCs/>
                <w:sz w:val="20"/>
                <w:szCs w:val="20"/>
                <w:lang w:val="en-GB"/>
              </w:rPr>
              <w:t>School of Leaders</w:t>
            </w:r>
            <w:r w:rsidRPr="00F91D65">
              <w:rPr>
                <w:rFonts w:ascii="Corbel" w:hAnsi="Corbel"/>
                <w:sz w:val="20"/>
                <w:szCs w:val="20"/>
                <w:lang w:val="en-GB"/>
              </w:rPr>
              <w:t> and </w:t>
            </w:r>
            <w:r w:rsidRPr="00F91D65">
              <w:rPr>
                <w:rFonts w:ascii="Corbel" w:hAnsi="Corbel"/>
                <w:bCs/>
                <w:sz w:val="20"/>
                <w:szCs w:val="20"/>
                <w:lang w:val="en-GB"/>
              </w:rPr>
              <w:t>Masters of Didactics</w:t>
            </w:r>
            <w:r w:rsidRPr="00F91D65">
              <w:rPr>
                <w:rFonts w:ascii="Corbel" w:hAnsi="Corbel"/>
                <w:sz w:val="20"/>
                <w:szCs w:val="20"/>
                <w:lang w:val="en-GB"/>
              </w:rPr>
              <w:t> project. Research tutor for gifted students. An expert in the field of social media and contemporary communication.</w:t>
            </w:r>
          </w:p>
          <w:p w:rsidR="00E8315B" w:rsidRPr="00F91D65" w:rsidRDefault="00E8315B" w:rsidP="00C74FC4">
            <w:pPr>
              <w:pStyle w:val="Akapitzlist"/>
              <w:numPr>
                <w:ilvl w:val="0"/>
                <w:numId w:val="13"/>
              </w:numP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u w:val="single"/>
                <w:lang w:val="en-US"/>
              </w:rPr>
            </w:pPr>
            <w:r w:rsidRPr="00F91D65">
              <w:rPr>
                <w:rFonts w:ascii="Corbel" w:eastAsia="Calibri" w:hAnsi="Corbel" w:cs="Times New Roman"/>
                <w:b/>
                <w:sz w:val="20"/>
                <w:szCs w:val="20"/>
                <w:u w:val="single"/>
                <w:lang w:val="en-US"/>
              </w:rPr>
              <w:t xml:space="preserve">Social Psychology </w:t>
            </w:r>
            <w:r w:rsidRPr="00F91D65">
              <w:rPr>
                <w:rFonts w:ascii="Corbel" w:eastAsia="Calibri" w:hAnsi="Corbel" w:cs="Times New Roman"/>
                <w:sz w:val="20"/>
                <w:szCs w:val="20"/>
                <w:lang w:val="en-US"/>
              </w:rPr>
              <w:t>(lecture conducted in English)</w:t>
            </w:r>
          </w:p>
          <w:p w:rsidR="00E8315B" w:rsidRPr="00F91D65" w:rsidRDefault="00E8315B" w:rsidP="00C74FC4">
            <w:pPr>
              <w:pStyle w:val="Akapitzlist"/>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u w:val="single"/>
                <w:lang w:val="en-US"/>
              </w:rPr>
            </w:pPr>
          </w:p>
          <w:p w:rsidR="00E8315B" w:rsidRPr="00F91D65" w:rsidRDefault="00E8315B" w:rsidP="00C74FC4">
            <w:pPr>
              <w:jc w:val="both"/>
              <w:cnfStyle w:val="000000000000" w:firstRow="0" w:lastRow="0" w:firstColumn="0" w:lastColumn="0" w:oddVBand="0" w:evenVBand="0" w:oddHBand="0" w:evenHBand="0" w:firstRowFirstColumn="0" w:firstRowLastColumn="0" w:lastRowFirstColumn="0" w:lastRowLastColumn="0"/>
              <w:rPr>
                <w:rFonts w:ascii="Corbel" w:eastAsiaTheme="minorHAnsi" w:hAnsi="Corbel" w:cs="Times New Roman"/>
                <w:sz w:val="20"/>
                <w:szCs w:val="20"/>
                <w:lang w:val="en-GB"/>
              </w:rPr>
            </w:pPr>
            <w:r w:rsidRPr="00F91D65">
              <w:rPr>
                <w:rFonts w:ascii="Corbel" w:hAnsi="Corbel" w:cs="Times New Roman"/>
                <w:sz w:val="20"/>
                <w:szCs w:val="20"/>
                <w:lang w:val="en-GB"/>
              </w:rPr>
              <w:t>The lectures are designed to familiarise students with the key domains of social psychology, focusing on how individuals perceive themselves and others within a social context. Students will learn about the social cognition, beliefs about human nature, and the processes of perception and judgment. Students will examine the origins and functions of the self, the role of self-esteem, and how attitudes are formed, maintained, and changed. The lectures will present detailed information on the social themes such as affiliation, agency, and control, providing insights into the psychological mechanisms shaping social interactions and understanding.</w:t>
            </w:r>
          </w:p>
          <w:p w:rsidR="00E8315B" w:rsidRPr="00F91D65" w:rsidRDefault="00E8315B" w:rsidP="00C74FC4">
            <w:pPr>
              <w:pStyle w:val="Akapitzlist"/>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u w:val="single"/>
                <w:lang w:val="en-US"/>
              </w:rPr>
            </w:pPr>
          </w:p>
          <w:p w:rsidR="00E8315B" w:rsidRPr="00F91D65" w:rsidRDefault="00E8315B" w:rsidP="00C74FC4">
            <w:pPr>
              <w:pStyle w:val="Akapitzlist"/>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u w:val="single"/>
              </w:rPr>
            </w:pPr>
            <w:r w:rsidRPr="00F91D65">
              <w:rPr>
                <w:rFonts w:ascii="Corbel" w:hAnsi="Corbel"/>
                <w:noProof/>
                <w:sz w:val="20"/>
                <w:szCs w:val="20"/>
              </w:rPr>
              <w:drawing>
                <wp:inline distT="0" distB="0" distL="0" distR="0" wp14:anchorId="0A92AF4F" wp14:editId="385C24F8">
                  <wp:extent cx="2590800" cy="1727200"/>
                  <wp:effectExtent l="0" t="0" r="0" b="6350"/>
                  <wp:docPr id="2" name="Obraz 2" descr="https://wsiz.edu.pl/wp-content/uploads/2024/02/IMGL9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https://wsiz.edu.pl/wp-content/uploads/2024/02/IMGL9393-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91413" cy="1727609"/>
                          </a:xfrm>
                          <a:prstGeom prst="rect">
                            <a:avLst/>
                          </a:prstGeom>
                          <a:noFill/>
                          <a:ln>
                            <a:noFill/>
                          </a:ln>
                        </pic:spPr>
                      </pic:pic>
                    </a:graphicData>
                  </a:graphic>
                </wp:inline>
              </w:drawing>
            </w:r>
          </w:p>
          <w:p w:rsidR="00E8315B" w:rsidRPr="00F91D65" w:rsidRDefault="00E8315B" w:rsidP="00C74FC4">
            <w:pPr>
              <w:pStyle w:val="Akapitzlist"/>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lang w:val="en-US"/>
              </w:rPr>
            </w:pPr>
            <w:r w:rsidRPr="00F91D65">
              <w:rPr>
                <w:rFonts w:ascii="Corbel" w:eastAsia="Calibri" w:hAnsi="Corbel" w:cs="Times New Roman"/>
                <w:b/>
                <w:sz w:val="20"/>
                <w:szCs w:val="20"/>
                <w:lang w:val="en-US"/>
              </w:rPr>
              <w:t>Jan Gosztyła, M.Sc.</w:t>
            </w:r>
          </w:p>
          <w:p w:rsidR="00E8315B" w:rsidRPr="00F91D65" w:rsidRDefault="00E8315B" w:rsidP="00C74FC4">
            <w:pPr>
              <w:pStyle w:val="Akapitzlist"/>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lang w:val="en-US"/>
              </w:rPr>
            </w:pPr>
          </w:p>
          <w:p w:rsidR="00E8315B" w:rsidRPr="00F91D65" w:rsidRDefault="00E8315B" w:rsidP="00C74FC4">
            <w:pPr>
              <w:contextualSpacing/>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u w:val="single"/>
                <w:lang w:val="en-US"/>
              </w:rPr>
            </w:pPr>
            <w:r w:rsidRPr="00F91D65">
              <w:rPr>
                <w:rFonts w:ascii="Corbel" w:eastAsia="Calibri" w:hAnsi="Corbel" w:cs="Times New Roman"/>
                <w:sz w:val="20"/>
                <w:szCs w:val="20"/>
                <w:lang w:val="en-GB"/>
              </w:rPr>
              <w:lastRenderedPageBreak/>
              <w:t>Assistant in the Department of Management, Master's degree in psychology, certified addiction therapy specialist, psychotherapist and Gestalt trainer. His research interests focus on stress coping, posttraumatic development, adolescent and adult psychotherapy. To a lesser extent, he is involved in projects in other areas of psychology - environmental psychology and developmental psychology.</w:t>
            </w:r>
            <w:r w:rsidRPr="00F91D65">
              <w:rPr>
                <w:rFonts w:ascii="Corbel" w:hAnsi="Corbel"/>
                <w:sz w:val="20"/>
                <w:szCs w:val="20"/>
                <w:lang w:val="en-US"/>
              </w:rPr>
              <w:t xml:space="preserve"> </w:t>
            </w:r>
            <w:r w:rsidRPr="00F91D65">
              <w:rPr>
                <w:rFonts w:ascii="Corbel" w:eastAsia="Calibri" w:hAnsi="Corbel" w:cs="Times New Roman"/>
                <w:sz w:val="20"/>
                <w:szCs w:val="20"/>
                <w:lang w:val="en-GB"/>
              </w:rPr>
              <w:t>has many years of experience working as a psychotherapist in addiction treatment centres and mental health clinics.</w:t>
            </w:r>
            <w:r w:rsidRPr="00F91D65">
              <w:rPr>
                <w:rFonts w:ascii="Corbel" w:hAnsi="Corbel"/>
                <w:sz w:val="20"/>
                <w:szCs w:val="20"/>
                <w:lang w:val="en-US"/>
              </w:rPr>
              <w:t xml:space="preserve"> He </w:t>
            </w:r>
            <w:r w:rsidRPr="00F91D65">
              <w:rPr>
                <w:rFonts w:ascii="Corbel" w:eastAsia="Calibri" w:hAnsi="Corbel" w:cs="Times New Roman"/>
                <w:sz w:val="20"/>
                <w:szCs w:val="20"/>
                <w:lang w:val="en-GB"/>
              </w:rPr>
              <w:t>has many years of experience working as a psychotherapist in addiction treatment centres and mental health clinics.</w:t>
            </w:r>
          </w:p>
          <w:p w:rsidR="00E8315B" w:rsidRPr="00F91D65" w:rsidRDefault="00E8315B" w:rsidP="00C74FC4">
            <w:pPr>
              <w:contextualSpacing/>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u w:val="single"/>
                <w:lang w:val="en-US"/>
              </w:rPr>
            </w:pPr>
          </w:p>
        </w:tc>
      </w:tr>
      <w:tr w:rsidR="00B736FB" w:rsidRPr="00EF686A" w:rsidTr="00A86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Borders>
              <w:top w:val="dashSmallGap" w:sz="4" w:space="0" w:color="auto"/>
              <w:bottom w:val="dashSmallGap" w:sz="4" w:space="0" w:color="auto"/>
              <w:right w:val="single" w:sz="4" w:space="0" w:color="auto"/>
            </w:tcBorders>
          </w:tcPr>
          <w:p w:rsidR="00B736FB" w:rsidRPr="00EF686A" w:rsidRDefault="00B736FB" w:rsidP="00B736FB">
            <w:pPr>
              <w:jc w:val="center"/>
              <w:rPr>
                <w:rFonts w:ascii="Corbel" w:hAnsi="Corbel" w:cs="Tahoma"/>
                <w:smallCaps/>
                <w:szCs w:val="20"/>
              </w:rPr>
            </w:pPr>
            <w:r w:rsidRPr="00353A29">
              <w:rPr>
                <w:rFonts w:ascii="Corbel" w:hAnsi="Corbel" w:cs="Tahoma"/>
                <w:smallCaps/>
                <w:sz w:val="20"/>
                <w:szCs w:val="20"/>
              </w:rPr>
              <w:lastRenderedPageBreak/>
              <w:t xml:space="preserve">FIELD OF STUDY: </w:t>
            </w:r>
            <w:r w:rsidRPr="006D10E2">
              <w:rPr>
                <w:rFonts w:ascii="Corbel" w:hAnsi="Corbel" w:cs="Tahoma"/>
                <w:smallCaps/>
                <w:sz w:val="20"/>
                <w:szCs w:val="20"/>
              </w:rPr>
              <w:t>MANAGEMENT</w:t>
            </w:r>
          </w:p>
        </w:tc>
        <w:tc>
          <w:tcPr>
            <w:tcW w:w="13348" w:type="dxa"/>
            <w:tcBorders>
              <w:top w:val="dashSmallGap" w:sz="4" w:space="0" w:color="auto"/>
              <w:left w:val="single" w:sz="4" w:space="0" w:color="auto"/>
              <w:bottom w:val="dashSmallGap" w:sz="4" w:space="0" w:color="auto"/>
            </w:tcBorders>
            <w:shd w:val="clear" w:color="auto" w:fill="auto"/>
          </w:tcPr>
          <w:p w:rsidR="00B736FB" w:rsidRPr="00F91D65" w:rsidRDefault="00B736FB" w:rsidP="00B736FB">
            <w:pPr>
              <w:pStyle w:val="Zwykytekst"/>
              <w:numPr>
                <w:ilvl w:val="0"/>
                <w:numId w:val="4"/>
              </w:num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
                <w:sz w:val="20"/>
                <w:szCs w:val="20"/>
                <w:u w:val="single"/>
                <w:lang w:val="en-US"/>
              </w:rPr>
            </w:pPr>
            <w:r w:rsidRPr="00F91D65">
              <w:rPr>
                <w:rFonts w:ascii="Corbel" w:hAnsi="Corbel" w:cs="Times New Roman"/>
                <w:b/>
                <w:sz w:val="20"/>
                <w:szCs w:val="20"/>
                <w:u w:val="single"/>
                <w:lang w:val="en-US"/>
              </w:rPr>
              <w:t>Corporate finance</w:t>
            </w:r>
            <w:r w:rsidRPr="00F91D65">
              <w:rPr>
                <w:rFonts w:ascii="Corbel" w:hAnsi="Corbel" w:cs="Times New Roman"/>
                <w:sz w:val="20"/>
                <w:szCs w:val="20"/>
                <w:lang w:val="en-US"/>
              </w:rPr>
              <w:t xml:space="preserve"> </w:t>
            </w:r>
            <w:r w:rsidRPr="00F91D65">
              <w:rPr>
                <w:rFonts w:ascii="Corbel" w:eastAsia="Calibri" w:hAnsi="Corbel" w:cs="Times New Roman"/>
                <w:sz w:val="20"/>
                <w:szCs w:val="20"/>
                <w:lang w:val="en-US" w:eastAsia="en-US"/>
              </w:rPr>
              <w:t>(lecture conducted in English)</w:t>
            </w:r>
          </w:p>
          <w:p w:rsidR="00B736FB" w:rsidRPr="00F91D65" w:rsidRDefault="00B736FB" w:rsidP="00B736FB">
            <w:pPr>
              <w:ind w:left="720"/>
              <w:jc w:val="both"/>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b/>
                <w:sz w:val="20"/>
                <w:szCs w:val="20"/>
                <w:u w:val="single"/>
                <w:lang w:val="en-US" w:eastAsia="en-US"/>
              </w:rPr>
            </w:pP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lang w:val="en-GB"/>
              </w:rPr>
            </w:pPr>
            <w:r w:rsidRPr="00F91D65">
              <w:rPr>
                <w:rFonts w:ascii="Corbel" w:hAnsi="Corbel" w:cs="Times New Roman"/>
                <w:bCs/>
                <w:sz w:val="20"/>
                <w:szCs w:val="20"/>
                <w:lang w:val="en-GB"/>
              </w:rPr>
              <w:t>The purpose of the course is to familiarize students with the architecture and operation of the corporate financial management system, to explain the essence and consequences of financial decisions of different nature made in enterprises, as well as to present methods and tools that can be used in evaluating various aspects of the financial activity of the enterprise. During the lecture, such issues as the economics of investments, evaluation of their profitability, sources of capital, optimization of capital structure, as well as issues of enterprise value as a key financial variable will be discussed.</w:t>
            </w:r>
          </w:p>
          <w:p w:rsidR="00B736FB" w:rsidRPr="00F91D65" w:rsidRDefault="00B736FB" w:rsidP="00B736FB">
            <w:pPr>
              <w:spacing w:line="276" w:lineRule="auto"/>
              <w:jc w:val="both"/>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sz w:val="20"/>
                <w:szCs w:val="20"/>
                <w:lang w:val="en-GB" w:eastAsia="en-US"/>
              </w:rPr>
            </w:pPr>
          </w:p>
          <w:p w:rsidR="00B736FB" w:rsidRPr="00F91D65" w:rsidRDefault="00B736FB" w:rsidP="00B736FB">
            <w:pPr>
              <w:ind w:left="360"/>
              <w:jc w:val="center"/>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b/>
                <w:sz w:val="20"/>
                <w:szCs w:val="20"/>
                <w:u w:val="single"/>
                <w:lang w:eastAsia="en-US"/>
              </w:rPr>
            </w:pPr>
            <w:r w:rsidRPr="00F91D65">
              <w:rPr>
                <w:rFonts w:ascii="Corbel" w:hAnsi="Corbel"/>
                <w:noProof/>
                <w:sz w:val="20"/>
                <w:szCs w:val="20"/>
              </w:rPr>
              <w:drawing>
                <wp:inline distT="0" distB="0" distL="0" distR="0" wp14:anchorId="6A135E20" wp14:editId="040EDFD9">
                  <wp:extent cx="2466975" cy="1950797"/>
                  <wp:effectExtent l="0" t="0" r="0" b="0"/>
                  <wp:docPr id="1954483704" name="Obraz 15" descr="Znalezione obrazy dla zapytania: andrzej cwy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Znalezione obrazy dla zapytania: andrzej cwynar"/>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72159" cy="1954896"/>
                          </a:xfrm>
                          <a:prstGeom prst="rect">
                            <a:avLst/>
                          </a:prstGeom>
                          <a:noFill/>
                          <a:ln>
                            <a:noFill/>
                          </a:ln>
                        </pic:spPr>
                      </pic:pic>
                    </a:graphicData>
                  </a:graphic>
                </wp:inline>
              </w:drawing>
            </w:r>
          </w:p>
          <w:p w:rsidR="00B736FB" w:rsidRPr="00F91D65" w:rsidRDefault="00B736FB" w:rsidP="00B736FB">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sz w:val="20"/>
                <w:szCs w:val="20"/>
              </w:rPr>
            </w:pPr>
            <w:r w:rsidRPr="00F91D65">
              <w:rPr>
                <w:rFonts w:ascii="Corbel" w:hAnsi="Corbel" w:cs="Times New Roman"/>
                <w:b/>
                <w:sz w:val="20"/>
                <w:szCs w:val="20"/>
              </w:rPr>
              <w:t>prof. Andrzej Cwynar, Ph.D.</w:t>
            </w: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rPr>
            </w:pP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lang w:val="en-GB"/>
              </w:rPr>
            </w:pPr>
            <w:r w:rsidRPr="00F91D65">
              <w:rPr>
                <w:rFonts w:ascii="Corbel" w:hAnsi="Corbel" w:cs="Times New Roman"/>
                <w:bCs/>
                <w:sz w:val="20"/>
                <w:szCs w:val="20"/>
                <w:lang w:val="en-GB"/>
              </w:rPr>
              <w:t>Founder and director of the Institute for Financial Research and Analysis at the University of Information Technology and Management in Rzeszow. Founder and editor-in-chief of the online quarterly "e-Finanse" . Originator and manager of the Financial Laboratory - the first university dealing room in Poland. Author and co-author of more than 100 domestic and foreign publications on enterprise value management, including several books. Independent advisor on the implementation of programs to increase the value of enterprises (including in the chemical, mining and energy industries). Lecturer and trainer conducting classes for, among others, management of PKN Orlen SA, KGHM SA, Zakłady Chemiczne Police SA, Zakłady Azotowe Kędzierzyn SA, Rafineria Nafty Jedlicze SA, Katowicki Holding Węglowy SA and many other companies.</w:t>
            </w: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lang w:val="en-GB"/>
              </w:rPr>
            </w:pP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sz w:val="20"/>
                <w:szCs w:val="20"/>
                <w:lang w:val="en-GB" w:eastAsia="en-US"/>
              </w:rPr>
            </w:pPr>
          </w:p>
          <w:p w:rsidR="00B736FB" w:rsidRPr="00F91D65" w:rsidRDefault="00B736FB" w:rsidP="00B736FB">
            <w:pPr>
              <w:numPr>
                <w:ilvl w:val="0"/>
                <w:numId w:val="4"/>
              </w:numPr>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b/>
                <w:sz w:val="20"/>
                <w:szCs w:val="20"/>
                <w:u w:val="single"/>
                <w:lang w:val="en-US" w:eastAsia="en-US"/>
              </w:rPr>
            </w:pPr>
            <w:r w:rsidRPr="00F91D65">
              <w:rPr>
                <w:rFonts w:ascii="Corbel" w:eastAsiaTheme="minorHAnsi" w:hAnsi="Corbel" w:cs="Times New Roman"/>
                <w:b/>
                <w:sz w:val="20"/>
                <w:szCs w:val="20"/>
                <w:u w:val="single"/>
                <w:lang w:val="en-US" w:eastAsia="en-US"/>
              </w:rPr>
              <w:t>Startegic management II</w:t>
            </w:r>
            <w:r w:rsidRPr="00F91D65">
              <w:rPr>
                <w:rFonts w:ascii="Corbel" w:eastAsiaTheme="minorHAnsi" w:hAnsi="Corbel" w:cs="Times New Roman"/>
                <w:sz w:val="20"/>
                <w:szCs w:val="20"/>
                <w:lang w:val="en-US" w:eastAsia="en-US"/>
              </w:rPr>
              <w:t xml:space="preserve"> </w:t>
            </w:r>
            <w:r w:rsidRPr="00F91D65">
              <w:rPr>
                <w:rFonts w:ascii="Corbel" w:eastAsia="Calibri" w:hAnsi="Corbel" w:cs="Times New Roman"/>
                <w:sz w:val="20"/>
                <w:szCs w:val="20"/>
                <w:lang w:val="en-US" w:eastAsia="en-US"/>
              </w:rPr>
              <w:t>(lecture conducted in English)</w:t>
            </w:r>
          </w:p>
          <w:p w:rsidR="00B736FB" w:rsidRPr="00F91D65" w:rsidRDefault="00B736FB" w:rsidP="00B736FB">
            <w:pPr>
              <w:ind w:left="720"/>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b/>
                <w:sz w:val="20"/>
                <w:szCs w:val="20"/>
                <w:u w:val="single"/>
                <w:lang w:val="en-US" w:eastAsia="en-US"/>
              </w:rPr>
            </w:pP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lang w:val="en-GB"/>
              </w:rPr>
            </w:pPr>
            <w:r w:rsidRPr="00F91D65">
              <w:rPr>
                <w:rFonts w:ascii="Corbel" w:hAnsi="Corbel" w:cs="Times New Roman"/>
                <w:bCs/>
                <w:sz w:val="20"/>
                <w:szCs w:val="20"/>
                <w:lang w:val="en-GB"/>
              </w:rPr>
              <w:t>Issues discussed during the course of the course include: Concepts of strategic management, Strategic analysis, The process of formulating corporate strategy, Types of organizational strategies, Implementation of organizational strategies.</w:t>
            </w: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lang w:val="en-GB"/>
              </w:rPr>
            </w:pPr>
          </w:p>
          <w:p w:rsidR="00B736FB" w:rsidRPr="00F91D65" w:rsidRDefault="00B736FB" w:rsidP="00B736FB">
            <w:pPr>
              <w:jc w:val="center"/>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sz w:val="20"/>
                <w:szCs w:val="20"/>
                <w:lang w:eastAsia="en-US"/>
              </w:rPr>
            </w:pPr>
            <w:r w:rsidRPr="00F91D65">
              <w:rPr>
                <w:rFonts w:ascii="Corbel" w:eastAsia="Calibri" w:hAnsi="Corbel" w:cs="Times New Roman"/>
                <w:noProof/>
                <w:sz w:val="20"/>
                <w:szCs w:val="20"/>
              </w:rPr>
              <w:lastRenderedPageBreak/>
              <w:drawing>
                <wp:inline distT="0" distB="0" distL="0" distR="0" wp14:anchorId="49AE42BA" wp14:editId="3D42AA91">
                  <wp:extent cx="1800860" cy="2322161"/>
                  <wp:effectExtent l="0" t="0" r="8890" b="254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16108" cy="2341823"/>
                          </a:xfrm>
                          <a:prstGeom prst="rect">
                            <a:avLst/>
                          </a:prstGeom>
                          <a:noFill/>
                          <a:ln>
                            <a:noFill/>
                          </a:ln>
                        </pic:spPr>
                      </pic:pic>
                    </a:graphicData>
                  </a:graphic>
                </wp:inline>
              </w:drawing>
            </w:r>
          </w:p>
          <w:p w:rsidR="00B736FB" w:rsidRPr="00F91D65" w:rsidRDefault="00B736FB" w:rsidP="00B736FB">
            <w:pPr>
              <w:spacing w:line="276" w:lineRule="auto"/>
              <w:jc w:val="center"/>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b/>
                <w:sz w:val="20"/>
                <w:szCs w:val="20"/>
                <w:lang w:val="en-GB" w:eastAsia="en-US"/>
              </w:rPr>
            </w:pPr>
            <w:r w:rsidRPr="00F91D65">
              <w:rPr>
                <w:rFonts w:ascii="Corbel" w:eastAsiaTheme="minorHAnsi" w:hAnsi="Corbel" w:cs="Times New Roman"/>
                <w:b/>
                <w:sz w:val="20"/>
                <w:szCs w:val="20"/>
                <w:lang w:val="en-GB" w:eastAsia="en-US"/>
              </w:rPr>
              <w:t>Bartolomeo R. Bialas, MA</w:t>
            </w: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
                <w:bCs/>
                <w:sz w:val="20"/>
                <w:szCs w:val="20"/>
                <w:lang w:val="en-GB"/>
              </w:rPr>
            </w:pP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lang w:val="en-GB"/>
              </w:rPr>
            </w:pPr>
            <w:r w:rsidRPr="00F91D65">
              <w:rPr>
                <w:rFonts w:ascii="Corbel" w:hAnsi="Corbel" w:cs="Times New Roman"/>
                <w:bCs/>
                <w:sz w:val="20"/>
                <w:szCs w:val="20"/>
                <w:lang w:val="en-GB"/>
              </w:rPr>
              <w:t>For more than 19 years, he has specialized in strategic branding and marketing (brand strategy, competitive marketing strategies, cross-cultural consumer psychology).  He has worked for branding, marketing and advertising agencies, MGM Grand, Nevada Governor's Office of Economic Development, The Wynn Resort, New York-New York, Luxor Hotel &amp; Casino, White Square Gallery (Berlin-Germany/Las Vegas-USA), The Rivers Casino (Pittsburgh, PA), RackStar, Plaza Hotel &amp; Casino, ALDEC, Goodwill Industries International and ING Group. Visiting professor at prestigious universities in Latin America and Europe:</w:t>
            </w: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lang w:val="en-GB"/>
              </w:rPr>
            </w:pPr>
            <w:r w:rsidRPr="00F91D65">
              <w:rPr>
                <w:rFonts w:ascii="Corbel" w:hAnsi="Corbel" w:cs="Times New Roman"/>
                <w:bCs/>
                <w:sz w:val="20"/>
                <w:szCs w:val="20"/>
                <w:lang w:val="en-GB"/>
              </w:rPr>
              <w:t>- University del Istmo</w:t>
            </w: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lang w:val="en-GB"/>
              </w:rPr>
            </w:pPr>
            <w:r w:rsidRPr="00F91D65">
              <w:rPr>
                <w:rFonts w:ascii="Corbel" w:hAnsi="Corbel" w:cs="Times New Roman"/>
                <w:bCs/>
                <w:sz w:val="20"/>
                <w:szCs w:val="20"/>
                <w:lang w:val="en-GB"/>
              </w:rPr>
              <w:t>- Rafael Landivar University</w:t>
            </w: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lang w:val="en-GB"/>
              </w:rPr>
            </w:pPr>
            <w:r w:rsidRPr="00F91D65">
              <w:rPr>
                <w:rFonts w:ascii="Corbel" w:hAnsi="Corbel" w:cs="Times New Roman"/>
                <w:bCs/>
                <w:sz w:val="20"/>
                <w:szCs w:val="20"/>
                <w:lang w:val="en-GB"/>
              </w:rPr>
              <w:t xml:space="preserve">- University del Valle </w:t>
            </w: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lang w:val="en-GB"/>
              </w:rPr>
            </w:pPr>
            <w:r w:rsidRPr="00F91D65">
              <w:rPr>
                <w:rFonts w:ascii="Corbel" w:hAnsi="Corbel" w:cs="Times New Roman"/>
                <w:bCs/>
                <w:sz w:val="20"/>
                <w:szCs w:val="20"/>
                <w:lang w:val="en-GB"/>
              </w:rPr>
              <w:t xml:space="preserve">- Galen University </w:t>
            </w: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lang w:val="en-GB"/>
              </w:rPr>
            </w:pPr>
            <w:r w:rsidRPr="00F91D65">
              <w:rPr>
                <w:rFonts w:ascii="Corbel" w:hAnsi="Corbel" w:cs="Times New Roman"/>
                <w:bCs/>
                <w:sz w:val="20"/>
                <w:szCs w:val="20"/>
                <w:lang w:val="en-GB"/>
              </w:rPr>
              <w:t xml:space="preserve">- University of Palermo </w:t>
            </w: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lang w:val="en-GB"/>
              </w:rPr>
            </w:pPr>
            <w:r w:rsidRPr="00F91D65">
              <w:rPr>
                <w:rFonts w:ascii="Corbel" w:hAnsi="Corbel" w:cs="Times New Roman"/>
                <w:bCs/>
                <w:sz w:val="20"/>
                <w:szCs w:val="20"/>
                <w:lang w:val="en-GB"/>
              </w:rPr>
              <w:t>- Francisco Marroquin University</w:t>
            </w: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lang w:val="en-GB"/>
              </w:rPr>
            </w:pPr>
            <w:r w:rsidRPr="00F91D65">
              <w:rPr>
                <w:rFonts w:ascii="Corbel" w:hAnsi="Corbel" w:cs="Times New Roman"/>
                <w:bCs/>
                <w:sz w:val="20"/>
                <w:szCs w:val="20"/>
                <w:lang w:val="en-GB"/>
              </w:rPr>
              <w:t>- International Business School / The University of Buckingham</w:t>
            </w: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lang w:val="en-GB"/>
              </w:rPr>
            </w:pPr>
            <w:r w:rsidRPr="00F91D65">
              <w:rPr>
                <w:rFonts w:ascii="Corbel" w:hAnsi="Corbel" w:cs="Times New Roman"/>
                <w:bCs/>
                <w:sz w:val="20"/>
                <w:szCs w:val="20"/>
                <w:lang w:val="en-GB"/>
              </w:rPr>
              <w:t>where he teaches original seminars on subjects such as Strategic Brand Management: Psychological and Cultural Perspectives, International Marketing: Cross-Cultural Market, Export Research and Management, Strategic Marketing: Advertising and Integrated Brand Promotion Perspective, Strategic Thinking, and Global Consumer Behavior.</w:t>
            </w: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lang w:val="en-GB"/>
              </w:rPr>
            </w:pPr>
          </w:p>
          <w:p w:rsidR="00B736FB" w:rsidRPr="00F91D65" w:rsidRDefault="00B736FB" w:rsidP="00B736FB">
            <w:pPr>
              <w:numPr>
                <w:ilvl w:val="0"/>
                <w:numId w:val="4"/>
              </w:numPr>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sz w:val="20"/>
                <w:szCs w:val="20"/>
                <w:lang w:val="en-US" w:eastAsia="en-US"/>
              </w:rPr>
            </w:pPr>
            <w:r w:rsidRPr="00F91D65">
              <w:rPr>
                <w:rFonts w:ascii="Corbel" w:eastAsiaTheme="minorHAnsi" w:hAnsi="Corbel" w:cs="Times New Roman"/>
                <w:b/>
                <w:sz w:val="20"/>
                <w:szCs w:val="20"/>
                <w:u w:val="single"/>
                <w:lang w:val="en-US" w:eastAsia="en-US"/>
              </w:rPr>
              <w:t>Fundamentals of macroeconomics</w:t>
            </w:r>
            <w:r w:rsidRPr="00F91D65">
              <w:rPr>
                <w:rFonts w:ascii="Corbel" w:eastAsiaTheme="minorHAnsi" w:hAnsi="Corbel" w:cs="Times New Roman"/>
                <w:sz w:val="20"/>
                <w:szCs w:val="20"/>
                <w:lang w:val="en-US" w:eastAsia="en-US"/>
              </w:rPr>
              <w:t xml:space="preserve">  </w:t>
            </w:r>
            <w:r w:rsidRPr="00F91D65">
              <w:rPr>
                <w:rFonts w:ascii="Corbel" w:eastAsia="Calibri" w:hAnsi="Corbel" w:cs="Times New Roman"/>
                <w:sz w:val="20"/>
                <w:szCs w:val="20"/>
                <w:lang w:val="en-US" w:eastAsia="en-US"/>
              </w:rPr>
              <w:t>(lecture conducted in English)</w:t>
            </w: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lang w:val="en-GB"/>
              </w:rPr>
            </w:pP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rPr>
            </w:pPr>
            <w:r w:rsidRPr="00F91D65">
              <w:rPr>
                <w:rFonts w:ascii="Corbel" w:hAnsi="Corbel" w:cs="Times New Roman"/>
                <w:bCs/>
                <w:sz w:val="20"/>
                <w:szCs w:val="20"/>
                <w:lang w:val="en-GB"/>
              </w:rPr>
              <w:t xml:space="preserve">During the lecture, the audience will learn about the following topics: National income - methods of measurement. The market for goods and services. Global demand and its determinants. Fiscal policy. Money market and monetary policy. Inflation and unemployment. </w:t>
            </w:r>
            <w:r w:rsidRPr="00F91D65">
              <w:rPr>
                <w:rFonts w:ascii="Corbel" w:hAnsi="Corbel" w:cs="Times New Roman"/>
                <w:bCs/>
                <w:sz w:val="20"/>
                <w:szCs w:val="20"/>
              </w:rPr>
              <w:t>Macroeconomics of an open economy.</w:t>
            </w:r>
          </w:p>
          <w:p w:rsidR="00B736FB" w:rsidRPr="00F91D65" w:rsidRDefault="00B736FB" w:rsidP="00B736FB">
            <w:pPr>
              <w:jc w:val="center"/>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sz w:val="20"/>
                <w:szCs w:val="20"/>
                <w:lang w:eastAsia="en-US"/>
              </w:rPr>
            </w:pPr>
          </w:p>
          <w:p w:rsidR="00B736FB" w:rsidRPr="00F91D65" w:rsidRDefault="00B736FB" w:rsidP="00B736FB">
            <w:pPr>
              <w:jc w:val="center"/>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sz w:val="20"/>
                <w:szCs w:val="20"/>
                <w:lang w:eastAsia="en-US"/>
              </w:rPr>
            </w:pPr>
            <w:r w:rsidRPr="00F91D65">
              <w:rPr>
                <w:rFonts w:ascii="Corbel" w:hAnsi="Corbel" w:cs="Times New Roman"/>
                <w:noProof/>
                <w:sz w:val="20"/>
                <w:szCs w:val="20"/>
              </w:rPr>
              <w:lastRenderedPageBreak/>
              <w:drawing>
                <wp:inline distT="0" distB="0" distL="0" distR="0" wp14:anchorId="41966414" wp14:editId="418A2038">
                  <wp:extent cx="2857500" cy="1905000"/>
                  <wp:effectExtent l="0" t="0" r="0" b="0"/>
                  <wp:docPr id="1068883562" name="Picture 1" descr="A person with his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883562" name="Picture 1" descr="A person with his arms crossed&#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p w:rsidR="00B736FB" w:rsidRPr="00F91D65" w:rsidRDefault="00B736FB" w:rsidP="00B736FB">
            <w:pPr>
              <w:jc w:val="center"/>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b/>
                <w:sz w:val="20"/>
                <w:szCs w:val="20"/>
                <w:lang w:val="en-US" w:eastAsia="en-US"/>
              </w:rPr>
            </w:pPr>
            <w:r w:rsidRPr="00F91D65">
              <w:rPr>
                <w:rFonts w:ascii="Corbel" w:eastAsiaTheme="minorHAnsi" w:hAnsi="Corbel" w:cs="Times New Roman"/>
                <w:b/>
                <w:sz w:val="20"/>
                <w:szCs w:val="20"/>
                <w:lang w:val="en-US" w:eastAsia="en-US"/>
              </w:rPr>
              <w:t>Tomasz Skica, Ph.D., UITM professor</w:t>
            </w:r>
          </w:p>
          <w:p w:rsidR="00B736FB" w:rsidRPr="00F91D65" w:rsidRDefault="00B736FB" w:rsidP="00B736FB">
            <w:pPr>
              <w:jc w:val="center"/>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b/>
                <w:sz w:val="20"/>
                <w:szCs w:val="20"/>
                <w:lang w:val="en-US" w:eastAsia="en-US"/>
              </w:rPr>
            </w:pP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rPr>
            </w:pPr>
            <w:r w:rsidRPr="00F91D65">
              <w:rPr>
                <w:rFonts w:ascii="Corbel" w:hAnsi="Corbel" w:cs="Times New Roman"/>
                <w:bCs/>
                <w:sz w:val="20"/>
                <w:szCs w:val="20"/>
                <w:lang w:val="en-GB"/>
              </w:rPr>
              <w:t xml:space="preserve">Ass. Professor of economics, author or co-author of about 50 scientific articles on these topics and more than 100 other publications, including analyses, research reports, expert reports and articles in national economic journals. Member of the European Association of Labor Market Economists (EALE). Cooperates with the Bureau of Investment and Economic Cycles in Warsaw. Expert of the IFO institute in Munich in assessing economic trends in Poland. </w:t>
            </w:r>
            <w:r w:rsidRPr="00F91D65">
              <w:rPr>
                <w:rFonts w:ascii="Corbel" w:hAnsi="Corbel" w:cs="Times New Roman"/>
                <w:bCs/>
                <w:sz w:val="20"/>
                <w:szCs w:val="20"/>
              </w:rPr>
              <w:t>Collaborated regularly with Gazeta Wyborcza and Polish Market magazine.</w:t>
            </w: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highlight w:val="yellow"/>
              </w:rPr>
            </w:pPr>
          </w:p>
        </w:tc>
      </w:tr>
      <w:tr w:rsidR="00B736FB" w:rsidRPr="00771802" w:rsidTr="00A863DB">
        <w:tc>
          <w:tcPr>
            <w:cnfStyle w:val="001000000000" w:firstRow="0" w:lastRow="0" w:firstColumn="1" w:lastColumn="0" w:oddVBand="0" w:evenVBand="0" w:oddHBand="0" w:evenHBand="0" w:firstRowFirstColumn="0" w:firstRowLastColumn="0" w:lastRowFirstColumn="0" w:lastRowLastColumn="0"/>
            <w:tcW w:w="3120" w:type="dxa"/>
            <w:tcBorders>
              <w:top w:val="dashSmallGap" w:sz="4" w:space="0" w:color="auto"/>
              <w:bottom w:val="dashSmallGap" w:sz="4" w:space="0" w:color="auto"/>
              <w:right w:val="single" w:sz="4" w:space="0" w:color="auto"/>
            </w:tcBorders>
          </w:tcPr>
          <w:p w:rsidR="00B736FB" w:rsidRPr="00C84C89" w:rsidRDefault="00B736FB" w:rsidP="00B736FB">
            <w:pPr>
              <w:jc w:val="center"/>
              <w:rPr>
                <w:rFonts w:ascii="Corbel" w:hAnsi="Corbel" w:cs="Tahoma"/>
                <w:b w:val="0"/>
                <w:bCs w:val="0"/>
                <w:smallCaps/>
                <w:sz w:val="20"/>
                <w:szCs w:val="20"/>
                <w:lang w:val="en-US"/>
              </w:rPr>
            </w:pPr>
            <w:r w:rsidRPr="00C84C89">
              <w:rPr>
                <w:rFonts w:ascii="Corbel" w:hAnsi="Corbel" w:cs="Tahoma"/>
                <w:smallCaps/>
                <w:sz w:val="20"/>
                <w:szCs w:val="20"/>
                <w:lang w:val="en-US"/>
              </w:rPr>
              <w:lastRenderedPageBreak/>
              <w:t xml:space="preserve">FIELD OF STUDY: </w:t>
            </w:r>
          </w:p>
          <w:p w:rsidR="00B736FB" w:rsidRPr="00C84C89" w:rsidRDefault="00B736FB" w:rsidP="00B736FB">
            <w:pPr>
              <w:jc w:val="center"/>
              <w:rPr>
                <w:rFonts w:ascii="Corbel" w:hAnsi="Corbel" w:cs="Tahoma"/>
                <w:smallCaps/>
                <w:szCs w:val="20"/>
                <w:lang w:val="en-US"/>
              </w:rPr>
            </w:pPr>
            <w:r w:rsidRPr="006D10E2">
              <w:rPr>
                <w:rFonts w:ascii="Corbel" w:hAnsi="Corbel" w:cs="Tahoma"/>
                <w:smallCaps/>
                <w:szCs w:val="20"/>
                <w:lang w:val="en-US"/>
              </w:rPr>
              <w:t>Applied Information Technology</w:t>
            </w:r>
          </w:p>
          <w:p w:rsidR="00B736FB" w:rsidRPr="000E07A7" w:rsidRDefault="00B736FB" w:rsidP="00B736FB">
            <w:pPr>
              <w:jc w:val="center"/>
              <w:rPr>
                <w:rFonts w:ascii="Corbel" w:hAnsi="Corbel" w:cs="Tahoma"/>
                <w:b w:val="0"/>
                <w:bCs w:val="0"/>
                <w:smallCaps/>
                <w:szCs w:val="20"/>
                <w:lang w:val="en-US"/>
              </w:rPr>
            </w:pPr>
          </w:p>
        </w:tc>
        <w:tc>
          <w:tcPr>
            <w:tcW w:w="13348" w:type="dxa"/>
            <w:tcBorders>
              <w:top w:val="dashSmallGap" w:sz="4" w:space="0" w:color="auto"/>
              <w:left w:val="single" w:sz="4" w:space="0" w:color="auto"/>
              <w:bottom w:val="dashSmallGap" w:sz="4" w:space="0" w:color="auto"/>
            </w:tcBorders>
            <w:shd w:val="clear" w:color="auto" w:fill="auto"/>
          </w:tcPr>
          <w:p w:rsidR="00B736FB" w:rsidRPr="00F91D65" w:rsidRDefault="00B736FB" w:rsidP="00B736FB">
            <w:pPr>
              <w:pStyle w:val="Zwykytekst"/>
              <w:numPr>
                <w:ilvl w:val="0"/>
                <w:numId w:val="1"/>
              </w:numPr>
              <w:contextualSpacing/>
              <w:cnfStyle w:val="000000000000" w:firstRow="0" w:lastRow="0" w:firstColumn="0" w:lastColumn="0" w:oddVBand="0" w:evenVBand="0" w:oddHBand="0" w:evenHBand="0" w:firstRowFirstColumn="0" w:firstRowLastColumn="0" w:lastRowFirstColumn="0" w:lastRowLastColumn="0"/>
              <w:rPr>
                <w:rFonts w:ascii="Corbel" w:hAnsi="Corbel" w:cstheme="minorHAnsi"/>
                <w:b/>
                <w:sz w:val="20"/>
                <w:szCs w:val="20"/>
                <w:u w:val="single"/>
                <w:lang w:val="en-US"/>
              </w:rPr>
            </w:pPr>
            <w:r w:rsidRPr="00F91D65">
              <w:rPr>
                <w:rFonts w:ascii="Corbel" w:hAnsi="Corbel" w:cstheme="minorHAnsi"/>
                <w:b/>
                <w:sz w:val="20"/>
                <w:szCs w:val="20"/>
                <w:u w:val="single"/>
                <w:lang w:val="en-US"/>
              </w:rPr>
              <w:t xml:space="preserve">Computer systems architecture </w:t>
            </w:r>
            <w:r w:rsidRPr="00F91D65">
              <w:rPr>
                <w:rFonts w:ascii="Corbel" w:eastAsia="Calibri" w:hAnsi="Corbel" w:cs="Times New Roman"/>
                <w:sz w:val="20"/>
                <w:szCs w:val="20"/>
                <w:lang w:val="en-US" w:eastAsia="en-US"/>
              </w:rPr>
              <w:t>(lecture conducted in English)</w:t>
            </w:r>
          </w:p>
          <w:p w:rsidR="00B736FB" w:rsidRPr="00F91D65" w:rsidRDefault="00B736FB" w:rsidP="00B736FB">
            <w:pPr>
              <w:pStyle w:val="Zwykytekst"/>
              <w:ind w:left="720"/>
              <w:cnfStyle w:val="000000000000" w:firstRow="0" w:lastRow="0" w:firstColumn="0" w:lastColumn="0" w:oddVBand="0" w:evenVBand="0" w:oddHBand="0" w:evenHBand="0" w:firstRowFirstColumn="0" w:firstRowLastColumn="0" w:lastRowFirstColumn="0" w:lastRowLastColumn="0"/>
              <w:rPr>
                <w:rFonts w:ascii="Corbel" w:hAnsi="Corbel" w:cstheme="minorHAnsi"/>
                <w:b/>
                <w:sz w:val="20"/>
                <w:szCs w:val="20"/>
                <w:u w:val="single"/>
                <w:lang w:val="en-US"/>
              </w:rPr>
            </w:pP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r w:rsidRPr="00F91D65">
              <w:rPr>
                <w:rFonts w:ascii="Corbel" w:hAnsi="Corbel" w:cstheme="minorHAnsi"/>
                <w:sz w:val="20"/>
                <w:szCs w:val="20"/>
                <w:lang w:val="en-US"/>
              </w:rPr>
              <w:t>The lecture introduces students to the world of computer hardware. Topics covered include computer logic, arithmetic of computers, classic computer architecture, processors, command lists, assembler language basics, organization of computers on assembler language level, hierarchy of memory in computer systems, interfaces, magistrals, external devices, modern computer architectures, multiprocessor architectures, architectures and features of embedded systems, microcontrollers, microcontrollers programming and reliability of computer systems. In addition, students will learn the latest trends and developments in this area.</w:t>
            </w:r>
          </w:p>
          <w:p w:rsidR="00B736FB" w:rsidRPr="00F91D65" w:rsidRDefault="00B736FB" w:rsidP="00B736FB">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p>
          <w:p w:rsidR="00B736FB" w:rsidRPr="00F91D65" w:rsidRDefault="00B736FB" w:rsidP="00B736FB">
            <w:pPr>
              <w:pStyle w:val="Zwykytekst"/>
              <w:ind w:left="720"/>
              <w:cnfStyle w:val="000000000000" w:firstRow="0" w:lastRow="0" w:firstColumn="0" w:lastColumn="0" w:oddVBand="0" w:evenVBand="0" w:oddHBand="0" w:evenHBand="0" w:firstRowFirstColumn="0" w:firstRowLastColumn="0" w:lastRowFirstColumn="0" w:lastRowLastColumn="0"/>
              <w:rPr>
                <w:rFonts w:ascii="Corbel" w:hAnsi="Corbel" w:cstheme="minorHAnsi"/>
                <w:b/>
                <w:sz w:val="20"/>
                <w:szCs w:val="20"/>
                <w:u w:val="single"/>
                <w:lang w:val="en-US"/>
              </w:rPr>
            </w:pPr>
          </w:p>
          <w:p w:rsidR="00B736FB" w:rsidRPr="00F91D65" w:rsidRDefault="00B736FB" w:rsidP="00B736FB">
            <w:pPr>
              <w:pStyle w:val="Zwykytekst"/>
              <w:jc w:val="center"/>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rPr>
            </w:pPr>
            <w:r w:rsidRPr="00F91D65">
              <w:rPr>
                <w:rFonts w:ascii="Corbel" w:hAnsi="Corbel" w:cstheme="minorHAnsi"/>
                <w:noProof/>
                <w:sz w:val="20"/>
                <w:szCs w:val="20"/>
              </w:rPr>
              <w:drawing>
                <wp:inline distT="0" distB="0" distL="0" distR="0" wp14:anchorId="6B02CCB9" wp14:editId="6574C0E1">
                  <wp:extent cx="2857500" cy="1905000"/>
                  <wp:effectExtent l="0" t="0" r="0" b="0"/>
                  <wp:docPr id="167016168" name="Picture 2" descr="A person hold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6168" name="Picture 2" descr="A person holding a computer&#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p w:rsidR="00B736FB" w:rsidRPr="00F91D65" w:rsidRDefault="00B736FB" w:rsidP="00B736FB">
            <w:pPr>
              <w:pStyle w:val="Zwykytekst"/>
              <w:jc w:val="center"/>
              <w:cnfStyle w:val="000000000000" w:firstRow="0" w:lastRow="0" w:firstColumn="0" w:lastColumn="0" w:oddVBand="0" w:evenVBand="0" w:oddHBand="0" w:evenHBand="0" w:firstRowFirstColumn="0" w:firstRowLastColumn="0" w:lastRowFirstColumn="0" w:lastRowLastColumn="0"/>
              <w:rPr>
                <w:rFonts w:ascii="Corbel" w:hAnsi="Corbel" w:cstheme="minorHAnsi"/>
                <w:b/>
                <w:sz w:val="20"/>
                <w:szCs w:val="20"/>
                <w:lang w:val="en-GB"/>
              </w:rPr>
            </w:pPr>
            <w:r w:rsidRPr="00F91D65">
              <w:rPr>
                <w:rFonts w:ascii="Corbel" w:hAnsi="Corbel" w:cstheme="minorHAnsi"/>
                <w:b/>
                <w:sz w:val="20"/>
                <w:szCs w:val="20"/>
                <w:lang w:val="en-GB"/>
              </w:rPr>
              <w:t>dr Iryna Berezovska</w:t>
            </w:r>
          </w:p>
          <w:p w:rsidR="00B736FB" w:rsidRPr="00F91D65" w:rsidRDefault="00B736FB" w:rsidP="00B736FB">
            <w:pPr>
              <w:pStyle w:val="Zwykytekst"/>
              <w:jc w:val="center"/>
              <w:cnfStyle w:val="000000000000" w:firstRow="0" w:lastRow="0" w:firstColumn="0" w:lastColumn="0" w:oddVBand="0" w:evenVBand="0" w:oddHBand="0" w:evenHBand="0" w:firstRowFirstColumn="0" w:firstRowLastColumn="0" w:lastRowFirstColumn="0" w:lastRowLastColumn="0"/>
              <w:rPr>
                <w:rFonts w:ascii="Corbel" w:hAnsi="Corbel" w:cstheme="minorHAnsi"/>
                <w:b/>
                <w:sz w:val="20"/>
                <w:szCs w:val="20"/>
                <w:lang w:val="en-US"/>
              </w:rPr>
            </w:pPr>
          </w:p>
          <w:p w:rsidR="00B736FB" w:rsidRPr="00F91D65" w:rsidRDefault="00B736FB" w:rsidP="00B736FB">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r w:rsidRPr="00F91D65">
              <w:rPr>
                <w:rFonts w:ascii="Corbel" w:hAnsi="Corbel" w:cstheme="minorHAnsi"/>
                <w:sz w:val="20"/>
                <w:szCs w:val="20"/>
                <w:lang w:val="en-US"/>
              </w:rPr>
              <w:t>Assistant Professor in the Department of Cognitive Science and Mathematical Modeling</w:t>
            </w:r>
          </w:p>
          <w:p w:rsidR="00B736FB" w:rsidRPr="00F91D65" w:rsidRDefault="00B736FB" w:rsidP="00B736FB">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r w:rsidRPr="00F91D65">
              <w:rPr>
                <w:rFonts w:ascii="Corbel" w:hAnsi="Corbel" w:cstheme="minorHAnsi"/>
                <w:sz w:val="20"/>
                <w:szCs w:val="20"/>
                <w:lang w:val="en-US"/>
              </w:rPr>
              <w:t>Author of numerous scientific and teaching publications in the fields of e-learning, cyberchondria, nursing informatics, and inclusive education.</w:t>
            </w:r>
          </w:p>
          <w:p w:rsidR="00B736FB" w:rsidRPr="00F91D65" w:rsidRDefault="00B736FB" w:rsidP="00B736FB">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r w:rsidRPr="00F91D65">
              <w:rPr>
                <w:rFonts w:ascii="Corbel" w:hAnsi="Corbel" w:cstheme="minorHAnsi"/>
                <w:sz w:val="20"/>
                <w:szCs w:val="20"/>
                <w:lang w:val="en-US"/>
              </w:rPr>
              <w:t>From 1991 to 2001, she worked at Lviv Medical University (Ukraine), implementing biomedical databases, and held internships at hospitals in Buffalo, NY (USA). Until 2017, she held the position of assistant professor at the Department of Computer Science at the National Technical University in Ternopil (Ukraine).</w:t>
            </w:r>
          </w:p>
          <w:p w:rsidR="00B736FB" w:rsidRPr="00F91D65" w:rsidRDefault="00B736FB" w:rsidP="00B736FB">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r w:rsidRPr="00F91D65">
              <w:rPr>
                <w:rFonts w:ascii="Corbel" w:hAnsi="Corbel" w:cstheme="minorHAnsi"/>
                <w:sz w:val="20"/>
                <w:szCs w:val="20"/>
                <w:lang w:val="en-US"/>
              </w:rPr>
              <w:t xml:space="preserve">In 2000 -2001, she interned at the School of Library and Information Science at the University of San Jose (California, USA) as a Contemporary Issues Fellowship recipient under an academic exchange program sponsored by the US government. As part of the fellowship, she carried out a project entitled Educating Ukrainian Health Professionals to Use Electronic Information Resources. </w:t>
            </w:r>
          </w:p>
          <w:p w:rsidR="00B736FB" w:rsidRPr="00F91D65" w:rsidRDefault="00B736FB" w:rsidP="00B736FB">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r w:rsidRPr="00F91D65">
              <w:rPr>
                <w:rFonts w:ascii="Corbel" w:hAnsi="Corbel" w:cstheme="minorHAnsi"/>
                <w:sz w:val="20"/>
                <w:szCs w:val="20"/>
                <w:lang w:val="en-US"/>
              </w:rPr>
              <w:t>She is a member of the International Advisory Board of the Hands-on Science Network, which is a European community of educators dedicated to teaching science in schools and universities.</w:t>
            </w:r>
          </w:p>
          <w:p w:rsidR="00B736FB" w:rsidRPr="00F91D65" w:rsidRDefault="00B736FB" w:rsidP="00B736FB">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p>
          <w:p w:rsidR="00B736FB" w:rsidRPr="00F91D65" w:rsidRDefault="00B736FB" w:rsidP="00B736FB">
            <w:pPr>
              <w:pStyle w:val="Akapitzlist"/>
              <w:numPr>
                <w:ilvl w:val="0"/>
                <w:numId w:val="1"/>
              </w:numPr>
              <w:spacing w:after="200" w:line="276" w:lineRule="auto"/>
              <w:cnfStyle w:val="000000000000" w:firstRow="0" w:lastRow="0" w:firstColumn="0" w:lastColumn="0" w:oddVBand="0" w:evenVBand="0" w:oddHBand="0" w:evenHBand="0" w:firstRowFirstColumn="0" w:firstRowLastColumn="0" w:lastRowFirstColumn="0" w:lastRowLastColumn="0"/>
              <w:rPr>
                <w:rFonts w:ascii="Corbel" w:eastAsia="Calibri" w:hAnsi="Corbel" w:cstheme="minorHAnsi"/>
                <w:b/>
                <w:sz w:val="20"/>
                <w:szCs w:val="20"/>
                <w:u w:val="single"/>
                <w:lang w:val="en-US"/>
              </w:rPr>
            </w:pPr>
            <w:r w:rsidRPr="00F91D65">
              <w:rPr>
                <w:rFonts w:ascii="Corbel" w:hAnsi="Corbel" w:cstheme="minorHAnsi"/>
                <w:b/>
                <w:sz w:val="20"/>
                <w:szCs w:val="20"/>
                <w:u w:val="single"/>
                <w:lang w:val="en-US"/>
              </w:rPr>
              <w:t xml:space="preserve">Algorithms and Data Structures </w:t>
            </w:r>
            <w:r w:rsidRPr="00F91D65">
              <w:rPr>
                <w:rFonts w:ascii="Corbel" w:eastAsia="Calibri" w:hAnsi="Corbel" w:cs="Times New Roman"/>
                <w:sz w:val="20"/>
                <w:szCs w:val="20"/>
                <w:lang w:val="en-US" w:eastAsia="en-US"/>
              </w:rPr>
              <w:t>(lecture conducted in English)</w:t>
            </w:r>
          </w:p>
          <w:p w:rsidR="00B736FB" w:rsidRPr="00F91D65" w:rsidRDefault="00B736FB" w:rsidP="00B736FB">
            <w:pPr>
              <w:pStyle w:val="Akapitzlist"/>
              <w:cnfStyle w:val="000000000000" w:firstRow="0" w:lastRow="0" w:firstColumn="0" w:lastColumn="0" w:oddVBand="0" w:evenVBand="0" w:oddHBand="0" w:evenHBand="0" w:firstRowFirstColumn="0" w:firstRowLastColumn="0" w:lastRowFirstColumn="0" w:lastRowLastColumn="0"/>
              <w:rPr>
                <w:rFonts w:ascii="Corbel" w:eastAsia="Calibri" w:hAnsi="Corbel" w:cstheme="minorHAnsi"/>
                <w:b/>
                <w:sz w:val="20"/>
                <w:szCs w:val="20"/>
                <w:u w:val="single"/>
                <w:lang w:val="en-US"/>
              </w:rPr>
            </w:pPr>
          </w:p>
          <w:p w:rsidR="00B736FB" w:rsidRPr="00F91D65" w:rsidRDefault="00B736FB" w:rsidP="00B736FB">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r w:rsidRPr="00F91D65">
              <w:rPr>
                <w:rFonts w:ascii="Corbel" w:hAnsi="Corbel" w:cstheme="minorHAnsi"/>
                <w:sz w:val="20"/>
                <w:szCs w:val="20"/>
                <w:lang w:val="en-US"/>
              </w:rPr>
              <w:t xml:space="preserve">This lecture is essential for all who want to efficiently use programming languages in any application area. Moreover, the knowledge gained during this lecture is universal and important for any programming language student will use in the future. Topics covered include:   </w:t>
            </w:r>
          </w:p>
          <w:p w:rsidR="00B736FB" w:rsidRPr="00F91D65" w:rsidRDefault="00B736FB" w:rsidP="00B736FB">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r w:rsidRPr="00F91D65">
              <w:rPr>
                <w:rFonts w:ascii="Corbel" w:hAnsi="Corbel" w:cstheme="minorHAnsi"/>
                <w:sz w:val="20"/>
                <w:szCs w:val="20"/>
                <w:lang w:val="en-US"/>
              </w:rPr>
              <w:t>mathematical foundations of computational complexity of algorithms; introduction to the design of algorithms; construction and features of data structures: arrays, lists, queues, stacks, graphs; methods of designing algorithms: recursion, divide-and-conquer method, dynamic programming, greedy method, return algorithms; use of algorithms to solve problems; estimating the computational complexity (time and memory) algorithms; use of searching and sorting algorithms in data processing problems; using of graph algorithms in transport problems; design problems of concurrent algorithms. A good understanding of these topics guarantees the successful development of your skills as a programmer.</w:t>
            </w:r>
          </w:p>
          <w:p w:rsidR="00B736FB" w:rsidRPr="00F91D65" w:rsidRDefault="00B736FB" w:rsidP="00B736FB">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p>
          <w:p w:rsidR="00B736FB" w:rsidRPr="00F91D65" w:rsidRDefault="00B736FB" w:rsidP="00B736FB">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p>
          <w:p w:rsidR="00B736FB" w:rsidRPr="00F91D65" w:rsidRDefault="00B736FB" w:rsidP="00B736FB">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p>
          <w:p w:rsidR="00B736FB" w:rsidRPr="00F91D65" w:rsidRDefault="00B736FB" w:rsidP="00B736FB">
            <w:pPr>
              <w:pStyle w:val="Zwykytekst"/>
              <w:jc w:val="center"/>
              <w:cnfStyle w:val="000000000000" w:firstRow="0" w:lastRow="0" w:firstColumn="0" w:lastColumn="0" w:oddVBand="0" w:evenVBand="0" w:oddHBand="0" w:evenHBand="0" w:firstRowFirstColumn="0" w:firstRowLastColumn="0" w:lastRowFirstColumn="0" w:lastRowLastColumn="0"/>
              <w:rPr>
                <w:rFonts w:ascii="Corbel" w:hAnsi="Corbel" w:cstheme="minorHAnsi"/>
                <w:b/>
                <w:bCs/>
                <w:sz w:val="20"/>
                <w:szCs w:val="20"/>
                <w:lang w:val="en-US" w:eastAsia="en-US"/>
              </w:rPr>
            </w:pPr>
            <w:r w:rsidRPr="00F91D65">
              <w:rPr>
                <w:rFonts w:ascii="Corbel" w:hAnsi="Corbel" w:cstheme="minorHAnsi"/>
                <w:b/>
                <w:bCs/>
                <w:sz w:val="20"/>
                <w:szCs w:val="20"/>
                <w:lang w:val="en-US" w:eastAsia="en-US"/>
              </w:rPr>
              <w:t xml:space="preserve">Prof. dr hab. inż. Władysław Homenda, </w:t>
            </w:r>
            <w:r w:rsidRPr="00F91D65">
              <w:rPr>
                <w:rFonts w:ascii="Corbel" w:hAnsi="Corbel" w:cs="Times New Roman"/>
                <w:b/>
                <w:sz w:val="20"/>
                <w:szCs w:val="20"/>
                <w:lang w:val="en-GB"/>
              </w:rPr>
              <w:t>Ph.D.</w:t>
            </w:r>
          </w:p>
          <w:p w:rsidR="00B736FB" w:rsidRPr="00F91D65" w:rsidRDefault="00B736FB" w:rsidP="00B736FB">
            <w:pPr>
              <w:pStyle w:val="Zwykytekst"/>
              <w:cnfStyle w:val="000000000000" w:firstRow="0" w:lastRow="0" w:firstColumn="0" w:lastColumn="0" w:oddVBand="0" w:evenVBand="0" w:oddHBand="0" w:evenHBand="0" w:firstRowFirstColumn="0" w:firstRowLastColumn="0" w:lastRowFirstColumn="0" w:lastRowLastColumn="0"/>
              <w:rPr>
                <w:rFonts w:ascii="Corbel" w:hAnsi="Corbel" w:cstheme="minorHAnsi"/>
                <w:b/>
                <w:bCs/>
                <w:sz w:val="20"/>
                <w:szCs w:val="20"/>
                <w:u w:val="single"/>
                <w:lang w:val="en-US" w:eastAsia="en-US"/>
              </w:rPr>
            </w:pPr>
          </w:p>
          <w:p w:rsidR="00B736FB" w:rsidRPr="00F91D65" w:rsidRDefault="00B736FB" w:rsidP="00B736FB">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eastAsia="en-US"/>
              </w:rPr>
            </w:pPr>
            <w:r w:rsidRPr="00F91D65">
              <w:rPr>
                <w:rFonts w:ascii="Corbel" w:hAnsi="Corbel" w:cstheme="minorHAnsi"/>
                <w:sz w:val="20"/>
                <w:szCs w:val="20"/>
                <w:lang w:val="en-US"/>
              </w:rPr>
              <w:t>Professor in the Department of Artificial Intelligence. Employed at the University of Information Technology and Management since 2021. His studies and professional activity were associated with the Warsaw University of Technology: from the Study of Fundamental Problems of Technology to the Faculty of Mathematics and Information Sciences, which was established after the transformation. Simultaneously with his employment at PW, he worked at CICESE, Ensenada, Mexico, co-created the music information processing programs Midiscan and Smart Score published by Musitek, Ojai, California, worked at the University of Bialystok at the Faculty of Mathematics and Informatics and the Faculty of Economics and Information Science in Vilnius. In March 2021, he was hired at UITM. His research and teaching activities are related to the theoretical foundations of computer science and intelligent computing technologies, especially human-friendly methods and knowledge discovery and processing. He collaborates with domestic and foreign institutions. He is a member of the editorial boards of several international scientific journals and a member of the program committees of a number of regular international scientific conferences.</w:t>
            </w:r>
          </w:p>
          <w:p w:rsidR="00B736FB" w:rsidRPr="00F91D65" w:rsidRDefault="00B736FB" w:rsidP="00B736FB">
            <w:pPr>
              <w:pStyle w:val="Zwykytekst"/>
              <w:ind w:left="720"/>
              <w:jc w:val="both"/>
              <w:cnfStyle w:val="000000000000" w:firstRow="0" w:lastRow="0" w:firstColumn="0" w:lastColumn="0" w:oddVBand="0" w:evenVBand="0" w:oddHBand="0" w:evenHBand="0" w:firstRowFirstColumn="0" w:firstRowLastColumn="0" w:lastRowFirstColumn="0" w:lastRowLastColumn="0"/>
              <w:rPr>
                <w:rFonts w:ascii="Corbel" w:hAnsi="Corbel" w:cstheme="minorHAnsi"/>
                <w:b/>
                <w:sz w:val="20"/>
                <w:szCs w:val="20"/>
                <w:u w:val="single"/>
                <w:lang w:val="en-US"/>
              </w:rPr>
            </w:pPr>
          </w:p>
          <w:p w:rsidR="00B736FB" w:rsidRPr="00F91D65" w:rsidRDefault="00B736FB" w:rsidP="00B736FB">
            <w:pPr>
              <w:pStyle w:val="Akapitzlist"/>
              <w:numPr>
                <w:ilvl w:val="0"/>
                <w:numId w:val="1"/>
              </w:numPr>
              <w:spacing w:after="200" w:line="276" w:lineRule="auto"/>
              <w:cnfStyle w:val="000000000000" w:firstRow="0" w:lastRow="0" w:firstColumn="0" w:lastColumn="0" w:oddVBand="0" w:evenVBand="0" w:oddHBand="0" w:evenHBand="0" w:firstRowFirstColumn="0" w:firstRowLastColumn="0" w:lastRowFirstColumn="0" w:lastRowLastColumn="0"/>
              <w:rPr>
                <w:rFonts w:ascii="Corbel" w:hAnsi="Corbel" w:cstheme="minorHAnsi"/>
                <w:b/>
                <w:sz w:val="20"/>
                <w:szCs w:val="20"/>
                <w:u w:val="single"/>
                <w:lang w:val="en-US"/>
              </w:rPr>
            </w:pPr>
            <w:r w:rsidRPr="00F91D65">
              <w:rPr>
                <w:rFonts w:ascii="Corbel" w:hAnsi="Corbel" w:cstheme="minorHAnsi"/>
                <w:b/>
                <w:sz w:val="20"/>
                <w:szCs w:val="20"/>
                <w:u w:val="single"/>
                <w:lang w:val="en-US"/>
              </w:rPr>
              <w:t xml:space="preserve">Databases </w:t>
            </w:r>
            <w:r w:rsidRPr="00F91D65">
              <w:rPr>
                <w:rFonts w:ascii="Corbel" w:eastAsia="Calibri" w:hAnsi="Corbel" w:cs="Times New Roman"/>
                <w:sz w:val="20"/>
                <w:szCs w:val="20"/>
                <w:lang w:val="en-US" w:eastAsia="en-US"/>
              </w:rPr>
              <w:t>(lecture conducted in English)</w:t>
            </w:r>
          </w:p>
          <w:p w:rsidR="00B736FB" w:rsidRPr="00F91D65" w:rsidRDefault="00B736FB" w:rsidP="00B736FB">
            <w:pPr>
              <w:pStyle w:val="Akapitzlist"/>
              <w:cnfStyle w:val="000000000000" w:firstRow="0" w:lastRow="0" w:firstColumn="0" w:lastColumn="0" w:oddVBand="0" w:evenVBand="0" w:oddHBand="0" w:evenHBand="0" w:firstRowFirstColumn="0" w:firstRowLastColumn="0" w:lastRowFirstColumn="0" w:lastRowLastColumn="0"/>
              <w:rPr>
                <w:rFonts w:ascii="Corbel" w:hAnsi="Corbel" w:cstheme="minorHAnsi"/>
                <w:b/>
                <w:sz w:val="20"/>
                <w:szCs w:val="20"/>
                <w:highlight w:val="yellow"/>
                <w:u w:val="single"/>
                <w:lang w:val="en-US"/>
              </w:rPr>
            </w:pP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r w:rsidRPr="00F91D65">
              <w:rPr>
                <w:rFonts w:ascii="Corbel" w:hAnsi="Corbel" w:cstheme="minorHAnsi"/>
                <w:sz w:val="20"/>
                <w:szCs w:val="20"/>
                <w:lang w:val="en-US"/>
              </w:rPr>
              <w:t>Topics discussed include an introduction to database issues, information models, data modeling, as well as database systems and query languages.  You'll also learn what database management systems are, as well as distributed databases and client-server architecture or data warehouses.   You'll learn about data manipulation instructions or the secrets of the T-SQL language, as well as how to construct simple and complex queries in SQL.</w:t>
            </w: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highlight w:val="yellow"/>
                <w:lang w:val="en-US"/>
              </w:rPr>
            </w:pPr>
          </w:p>
          <w:p w:rsidR="00B736FB" w:rsidRPr="00F91D65" w:rsidRDefault="00B736FB" w:rsidP="00B736FB">
            <w:pPr>
              <w:pStyle w:val="Zwykytekst"/>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heme="minorHAnsi"/>
                <w:sz w:val="20"/>
                <w:szCs w:val="20"/>
                <w:highlight w:val="yellow"/>
              </w:rPr>
            </w:pPr>
            <w:r w:rsidRPr="00F91D65">
              <w:rPr>
                <w:rFonts w:ascii="Corbel" w:eastAsia="Calibri" w:hAnsi="Corbel" w:cstheme="minorHAnsi"/>
                <w:noProof/>
                <w:sz w:val="20"/>
                <w:szCs w:val="20"/>
              </w:rPr>
              <w:lastRenderedPageBreak/>
              <w:drawing>
                <wp:inline distT="0" distB="0" distL="0" distR="0" wp14:anchorId="4B185254" wp14:editId="7F1B2B24">
                  <wp:extent cx="1732915" cy="2166144"/>
                  <wp:effectExtent l="0" t="0" r="635" b="5715"/>
                  <wp:docPr id="1916781330" name="Picture 3" descr="A person in a whit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81330" name="Picture 3" descr="A person in a white shirt&#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1737612" cy="2172015"/>
                          </a:xfrm>
                          <a:prstGeom prst="rect">
                            <a:avLst/>
                          </a:prstGeom>
                        </pic:spPr>
                      </pic:pic>
                    </a:graphicData>
                  </a:graphic>
                </wp:inline>
              </w:drawing>
            </w:r>
          </w:p>
          <w:p w:rsidR="00B736FB" w:rsidRPr="00F91D65" w:rsidRDefault="00B736FB" w:rsidP="00B736FB">
            <w:pPr>
              <w:jc w:val="center"/>
              <w:cnfStyle w:val="000000000000" w:firstRow="0" w:lastRow="0" w:firstColumn="0" w:lastColumn="0" w:oddVBand="0" w:evenVBand="0" w:oddHBand="0" w:evenHBand="0" w:firstRowFirstColumn="0" w:firstRowLastColumn="0" w:lastRowFirstColumn="0" w:lastRowLastColumn="0"/>
              <w:rPr>
                <w:rFonts w:ascii="Corbel" w:eastAsiaTheme="minorHAnsi" w:hAnsi="Corbel" w:cstheme="minorHAnsi"/>
                <w:b/>
                <w:sz w:val="20"/>
                <w:szCs w:val="20"/>
                <w:highlight w:val="yellow"/>
                <w:lang w:val="en-US"/>
              </w:rPr>
            </w:pPr>
            <w:r w:rsidRPr="00F91D65">
              <w:rPr>
                <w:rFonts w:ascii="Corbel" w:hAnsi="Corbel" w:cstheme="minorHAnsi"/>
                <w:b/>
                <w:sz w:val="20"/>
                <w:szCs w:val="20"/>
                <w:lang w:val="en-US"/>
              </w:rPr>
              <w:t>Teresa Mroczek, Ph.D., professor of UITM</w:t>
            </w:r>
          </w:p>
          <w:p w:rsidR="00B736FB" w:rsidRPr="00F91D65" w:rsidRDefault="00B736FB" w:rsidP="00B736FB">
            <w:pPr>
              <w:jc w:val="center"/>
              <w:cnfStyle w:val="000000000000" w:firstRow="0" w:lastRow="0" w:firstColumn="0" w:lastColumn="0" w:oddVBand="0" w:evenVBand="0" w:oddHBand="0" w:evenHBand="0" w:firstRowFirstColumn="0" w:firstRowLastColumn="0" w:lastRowFirstColumn="0" w:lastRowLastColumn="0"/>
              <w:rPr>
                <w:rFonts w:ascii="Corbel" w:hAnsi="Corbel" w:cstheme="minorHAnsi"/>
                <w:b/>
                <w:sz w:val="20"/>
                <w:szCs w:val="20"/>
                <w:highlight w:val="yellow"/>
                <w:lang w:val="en-US"/>
              </w:rPr>
            </w:pPr>
          </w:p>
          <w:p w:rsidR="00B736FB" w:rsidRPr="00F91D65" w:rsidRDefault="00B736FB" w:rsidP="00B736FB">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r w:rsidRPr="00F91D65">
              <w:rPr>
                <w:rFonts w:ascii="Corbel" w:hAnsi="Corbel" w:cstheme="minorHAnsi"/>
                <w:sz w:val="20"/>
                <w:szCs w:val="20"/>
                <w:lang w:val="en-US"/>
              </w:rPr>
              <w:t>Professor in the Department of Artificial Intelligence.</w:t>
            </w:r>
          </w:p>
          <w:p w:rsidR="00B736FB" w:rsidRPr="00F91D65" w:rsidRDefault="00B736FB" w:rsidP="00B736FB">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r w:rsidRPr="00F91D65">
              <w:rPr>
                <w:rFonts w:ascii="Corbel" w:hAnsi="Corbel" w:cstheme="minorHAnsi"/>
                <w:sz w:val="20"/>
                <w:szCs w:val="20"/>
                <w:lang w:val="en-US"/>
              </w:rPr>
              <w:t xml:space="preserve">Habilitated doctor of engineering sciences in the discipline of technical informatics and telecommunications (University of Rzeszow, College of Natural Sciences), doctor of technical sciences (Wroclaw University of Technology, Faculty of Computer Science and Management), master of science in computer science (Rzeszow University of Technology, Faculty of Electrical Engineering). </w:t>
            </w: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r w:rsidRPr="00F91D65">
              <w:rPr>
                <w:rFonts w:ascii="Corbel" w:hAnsi="Corbel" w:cstheme="minorHAnsi"/>
                <w:sz w:val="20"/>
                <w:szCs w:val="20"/>
                <w:lang w:val="en-US"/>
              </w:rPr>
              <w:t>She conducts research in the fields of data mining, knowledge discovery in databases, intelligent exploratory analysis of data, machine learning, expert systems. Her scientific achievements include more than 60 original scientific papers, including: articles in journals, monographs, conference proceedings of national and international scope; scientific reviews of papers published at international conferences; and scientific edits of monographs. Developer of advanced software for data analysis by supervised machine learning methods (BeliefSEEKER, NukleiSEEKER) and solutions for business.</w:t>
            </w:r>
          </w:p>
          <w:p w:rsidR="00B736FB" w:rsidRPr="00F91D65"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lang w:val="en-US"/>
              </w:rPr>
            </w:pPr>
          </w:p>
        </w:tc>
      </w:tr>
      <w:tr w:rsidR="00B736FB" w:rsidRPr="00771802" w:rsidTr="00D11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Borders>
              <w:top w:val="dashSmallGap" w:sz="4" w:space="0" w:color="auto"/>
              <w:bottom w:val="dashSmallGap" w:sz="4" w:space="0" w:color="auto"/>
              <w:right w:val="single" w:sz="4" w:space="0" w:color="auto"/>
            </w:tcBorders>
            <w:shd w:val="clear" w:color="auto" w:fill="auto"/>
          </w:tcPr>
          <w:p w:rsidR="00B736FB" w:rsidRPr="00EF686A" w:rsidRDefault="00B736FB" w:rsidP="00B736FB">
            <w:pPr>
              <w:jc w:val="center"/>
              <w:rPr>
                <w:rFonts w:ascii="Corbel" w:hAnsi="Corbel" w:cs="Tahoma"/>
                <w:smallCaps/>
                <w:szCs w:val="20"/>
                <w:highlight w:val="yellow"/>
              </w:rPr>
            </w:pPr>
            <w:r w:rsidRPr="00ED4A51">
              <w:rPr>
                <w:rFonts w:ascii="Corbel" w:hAnsi="Corbel" w:cs="Tahoma"/>
                <w:smallCaps/>
                <w:sz w:val="20"/>
                <w:szCs w:val="20"/>
                <w:lang w:val="en-US"/>
              </w:rPr>
              <w:lastRenderedPageBreak/>
              <w:t xml:space="preserve">FIELD OF STUDY: </w:t>
            </w:r>
            <w:r w:rsidRPr="00ED4A51">
              <w:rPr>
                <w:rFonts w:ascii="Corbel" w:hAnsi="Corbel" w:cs="Tahoma"/>
                <w:smallCaps/>
                <w:sz w:val="24"/>
                <w:szCs w:val="24"/>
                <w:lang w:val="en-US"/>
              </w:rPr>
              <w:t>nursing</w:t>
            </w:r>
          </w:p>
        </w:tc>
        <w:tc>
          <w:tcPr>
            <w:tcW w:w="13348" w:type="dxa"/>
            <w:tcBorders>
              <w:top w:val="dashSmallGap" w:sz="4" w:space="0" w:color="auto"/>
              <w:left w:val="single" w:sz="4" w:space="0" w:color="auto"/>
              <w:bottom w:val="dashSmallGap" w:sz="4" w:space="0" w:color="auto"/>
            </w:tcBorders>
            <w:shd w:val="clear" w:color="auto" w:fill="auto"/>
          </w:tcPr>
          <w:p w:rsidR="00B736FB" w:rsidRPr="00F91D65" w:rsidRDefault="00B736FB" w:rsidP="00B736FB">
            <w:pPr>
              <w:numPr>
                <w:ilvl w:val="0"/>
                <w:numId w:val="9"/>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orbel" w:hAnsi="Corbel" w:cstheme="minorHAnsi"/>
                <w:b/>
                <w:sz w:val="20"/>
                <w:szCs w:val="20"/>
                <w:u w:val="single"/>
                <w:lang w:val="en-US"/>
              </w:rPr>
            </w:pPr>
            <w:r w:rsidRPr="00F91D65">
              <w:rPr>
                <w:rFonts w:ascii="Corbel" w:hAnsi="Corbel" w:cstheme="minorHAnsi"/>
                <w:b/>
                <w:sz w:val="20"/>
                <w:szCs w:val="20"/>
                <w:u w:val="single"/>
                <w:lang w:val="en-US"/>
              </w:rPr>
              <w:t>Public Health (lecture conducted in English)</w:t>
            </w:r>
          </w:p>
          <w:p w:rsidR="00B736FB" w:rsidRPr="00F91D65" w:rsidRDefault="00B736FB" w:rsidP="00B736FB">
            <w:pPr>
              <w:spacing w:after="200" w:line="276" w:lineRule="auto"/>
              <w:ind w:left="720"/>
              <w:contextualSpacing/>
              <w:cnfStyle w:val="000000100000" w:firstRow="0" w:lastRow="0" w:firstColumn="0" w:lastColumn="0" w:oddVBand="0" w:evenVBand="0" w:oddHBand="1" w:evenHBand="0" w:firstRowFirstColumn="0" w:firstRowLastColumn="0" w:lastRowFirstColumn="0" w:lastRowLastColumn="0"/>
              <w:rPr>
                <w:rFonts w:ascii="Corbel" w:hAnsi="Corbel" w:cstheme="minorHAnsi"/>
                <w:b/>
                <w:sz w:val="20"/>
                <w:szCs w:val="20"/>
                <w:u w:val="single"/>
                <w:lang w:val="en-US"/>
              </w:rPr>
            </w:pP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r w:rsidRPr="00F91D65">
              <w:rPr>
                <w:rFonts w:ascii="Corbel" w:hAnsi="Corbel" w:cstheme="minorHAnsi"/>
                <w:sz w:val="20"/>
                <w:szCs w:val="20"/>
                <w:lang w:val="en-US"/>
              </w:rPr>
              <w:t>The lecture aims to provide knowledge on the concepts and tasks of public health. In addition, issues concerning the relationship between contemporary health threats, health policy and the organisation of the health care system in Poland and selected EU countries will be discussed.</w:t>
            </w: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p>
          <w:p w:rsidR="00B736FB" w:rsidRPr="00F91D65" w:rsidRDefault="00B736FB" w:rsidP="00B736FB">
            <w:pPr>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color w:val="000000" w:themeColor="text1"/>
                <w:sz w:val="20"/>
                <w:szCs w:val="2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1D65">
              <w:rPr>
                <w:rFonts w:ascii="Corbel" w:eastAsia="Calibri" w:hAnsi="Corbel" w:cs="Times New Roman"/>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505300FC" wp14:editId="1B599599">
                  <wp:extent cx="1643114" cy="2505075"/>
                  <wp:effectExtent l="0" t="0" r="0" b="0"/>
                  <wp:docPr id="9" name="Obraz 1" descr="cid:image001.png@01DA537D.348B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id:image001.png@01DA537D.348B6920"/>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1676477" cy="2555941"/>
                          </a:xfrm>
                          <a:prstGeom prst="rect">
                            <a:avLst/>
                          </a:prstGeom>
                          <a:noFill/>
                          <a:ln>
                            <a:noFill/>
                          </a:ln>
                        </pic:spPr>
                      </pic:pic>
                    </a:graphicData>
                  </a:graphic>
                </wp:inline>
              </w:drawing>
            </w:r>
          </w:p>
          <w:p w:rsidR="00B736FB" w:rsidRPr="00F91D65" w:rsidRDefault="00B736FB" w:rsidP="00B736FB">
            <w:pPr>
              <w:ind w:left="360"/>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color w:val="000000" w:themeColor="text1"/>
                <w:sz w:val="20"/>
                <w:szCs w:val="2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1D65">
              <w:rPr>
                <w:rFonts w:ascii="Corbel" w:eastAsia="Calibri" w:hAnsi="Corbel" w:cs="Times New Roman"/>
                <w:b/>
                <w:color w:val="000000" w:themeColor="text1"/>
                <w:sz w:val="20"/>
                <w:szCs w:val="2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Paweł Januszewicz (PhD, MD)</w:t>
            </w:r>
          </w:p>
          <w:p w:rsidR="00B736FB" w:rsidRPr="00F91D65" w:rsidRDefault="00B736FB" w:rsidP="00B736FB">
            <w:pPr>
              <w:ind w:left="360"/>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color w:val="000000" w:themeColor="text1"/>
                <w:sz w:val="20"/>
                <w:szCs w:val="2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r w:rsidRPr="00F91D65">
              <w:rPr>
                <w:rFonts w:ascii="Corbel" w:hAnsi="Corbel" w:cstheme="minorHAnsi"/>
                <w:sz w:val="20"/>
                <w:szCs w:val="20"/>
                <w:lang w:val="en-US"/>
              </w:rPr>
              <w:t>Professor Paweł Januszewicz, long-standing Director of the Children's Health Centre in Warsaw, National Consultant in Pediatrics, 1994-2001. Member of the Presidium of the Committee for Registration of Medicines (1996-2001). Professor, Head of the Institute of Medicine, Warsaw, (2001-2002). Chairman of the Scientific Council of the POLSAT ZDROWIE I URODA television channel, expert on the POLSAT NEWS television channel. Author of numerous publications in peer-reviewed journals.</w:t>
            </w: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p>
          <w:p w:rsidR="00B736FB" w:rsidRPr="00F91D65" w:rsidRDefault="00B736FB" w:rsidP="00B736FB">
            <w:pPr>
              <w:pStyle w:val="Akapitzlist"/>
              <w:numPr>
                <w:ilvl w:val="0"/>
                <w:numId w:val="9"/>
              </w:numPr>
              <w:spacing w:after="200" w:line="276" w:lineRule="auto"/>
              <w:cnfStyle w:val="000000100000" w:firstRow="0" w:lastRow="0" w:firstColumn="0" w:lastColumn="0" w:oddVBand="0" w:evenVBand="0" w:oddHBand="1" w:evenHBand="0" w:firstRowFirstColumn="0" w:firstRowLastColumn="0" w:lastRowFirstColumn="0" w:lastRowLastColumn="0"/>
              <w:rPr>
                <w:rFonts w:ascii="Corbel" w:hAnsi="Corbel" w:cstheme="minorHAnsi"/>
                <w:b/>
                <w:sz w:val="20"/>
                <w:szCs w:val="20"/>
                <w:u w:val="single"/>
                <w:lang w:val="en-US"/>
              </w:rPr>
            </w:pPr>
            <w:r w:rsidRPr="00F91D65">
              <w:rPr>
                <w:rFonts w:ascii="Corbel" w:hAnsi="Corbel" w:cstheme="minorHAnsi"/>
                <w:b/>
                <w:sz w:val="20"/>
                <w:szCs w:val="20"/>
                <w:u w:val="single"/>
                <w:lang w:val="en-US"/>
              </w:rPr>
              <w:t>Pharmacology (lecture conducted in English)</w:t>
            </w:r>
          </w:p>
          <w:p w:rsidR="00B736FB" w:rsidRPr="00F91D65" w:rsidRDefault="00B736FB" w:rsidP="00B736FB">
            <w:pPr>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r w:rsidRPr="00F91D65">
              <w:rPr>
                <w:rFonts w:ascii="Corbel" w:hAnsi="Corbel" w:cstheme="minorHAnsi"/>
                <w:sz w:val="20"/>
                <w:szCs w:val="20"/>
                <w:lang w:val="en-US"/>
              </w:rPr>
              <w:t>The program includes:</w:t>
            </w:r>
          </w:p>
          <w:p w:rsidR="00B736FB" w:rsidRPr="00F91D65" w:rsidRDefault="00B736FB" w:rsidP="00B736FB">
            <w:pPr>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r w:rsidRPr="00F91D65">
              <w:rPr>
                <w:rFonts w:ascii="Corbel" w:hAnsi="Corbel" w:cstheme="minorHAnsi"/>
                <w:sz w:val="20"/>
                <w:szCs w:val="20"/>
                <w:lang w:val="en-US"/>
              </w:rPr>
              <w:t>Dosages, drug forms, methods of introducing drugs into the body. Disposition of the drug in the body: release, absorption, distribution, metabolism, excretion. Mechanism of action of drugs (synergism, antagonism). Drugs (and their active substances) used in various disease states.</w:t>
            </w:r>
          </w:p>
          <w:p w:rsidR="00B736FB" w:rsidRPr="00F91D65" w:rsidRDefault="00B736FB" w:rsidP="00B736FB">
            <w:pPr>
              <w:ind w:left="360"/>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p>
          <w:p w:rsidR="00B736FB" w:rsidRPr="00F91D65" w:rsidRDefault="00B736FB" w:rsidP="00B736FB">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333333"/>
                <w:sz w:val="20"/>
                <w:szCs w:val="20"/>
                <w:shd w:val="clear" w:color="auto" w:fill="FFFFFF"/>
              </w:rPr>
            </w:pPr>
            <w:r w:rsidRPr="00F91D65">
              <w:rPr>
                <w:noProof/>
                <w:sz w:val="20"/>
                <w:szCs w:val="20"/>
              </w:rPr>
              <w:lastRenderedPageBreak/>
              <w:drawing>
                <wp:inline distT="0" distB="0" distL="0" distR="0" wp14:anchorId="56CCBE16" wp14:editId="07A531FB">
                  <wp:extent cx="1904808" cy="1924050"/>
                  <wp:effectExtent l="0" t="0" r="635" b="0"/>
                  <wp:docPr id="16" name="Obraz 16" descr="https://wsiz.edu.pl/wp-content/uploads/2022/02/20220216_224919-29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siz.edu.pl/wp-content/uploads/2022/02/20220216_224919-297x30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40300" cy="1959901"/>
                          </a:xfrm>
                          <a:prstGeom prst="rect">
                            <a:avLst/>
                          </a:prstGeom>
                          <a:noFill/>
                          <a:ln>
                            <a:noFill/>
                          </a:ln>
                        </pic:spPr>
                      </pic:pic>
                    </a:graphicData>
                  </a:graphic>
                </wp:inline>
              </w:drawing>
            </w:r>
          </w:p>
          <w:p w:rsidR="00B736FB" w:rsidRPr="00771802" w:rsidRDefault="00F05A9D" w:rsidP="00F05A9D">
            <w:pPr>
              <w:ind w:left="360"/>
              <w:cnfStyle w:val="000000100000" w:firstRow="0" w:lastRow="0" w:firstColumn="0" w:lastColumn="0" w:oddVBand="0" w:evenVBand="0" w:oddHBand="1" w:evenHBand="0" w:firstRowFirstColumn="0" w:firstRowLastColumn="0" w:lastRowFirstColumn="0" w:lastRowLastColumn="0"/>
              <w:rPr>
                <w:rFonts w:ascii="Corbel" w:hAnsi="Corbel" w:cstheme="minorHAnsi"/>
                <w:b/>
                <w:sz w:val="20"/>
                <w:szCs w:val="20"/>
                <w:lang w:val="en-US"/>
              </w:rPr>
            </w:pPr>
            <w:r w:rsidRPr="00771802">
              <w:rPr>
                <w:rFonts w:ascii="Corbel" w:hAnsi="Corbel" w:cstheme="minorHAnsi"/>
                <w:b/>
                <w:sz w:val="20"/>
                <w:szCs w:val="20"/>
                <w:lang w:val="en-US"/>
              </w:rPr>
              <w:t xml:space="preserve">                                                                                                                      p</w:t>
            </w:r>
            <w:r w:rsidR="00B736FB" w:rsidRPr="00771802">
              <w:rPr>
                <w:rFonts w:ascii="Corbel" w:hAnsi="Corbel" w:cstheme="minorHAnsi"/>
                <w:b/>
                <w:sz w:val="20"/>
                <w:szCs w:val="20"/>
                <w:lang w:val="en-US"/>
              </w:rPr>
              <w:t>rof. Wojciech Koch, MD, DSc</w:t>
            </w:r>
          </w:p>
          <w:p w:rsidR="00B736FB" w:rsidRPr="00771802" w:rsidRDefault="00B736FB" w:rsidP="00B736FB">
            <w:pPr>
              <w:ind w:left="360"/>
              <w:jc w:val="center"/>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r w:rsidRPr="00F91D65">
              <w:rPr>
                <w:rFonts w:ascii="Corbel" w:hAnsi="Corbel" w:cstheme="minorHAnsi"/>
                <w:sz w:val="20"/>
                <w:szCs w:val="20"/>
                <w:lang w:val="en-US"/>
              </w:rPr>
              <w:t>Professor Wojciech Koch - Lecturer at the Medical College of the University of Information Technology and Management in Rzeszow since 2019. Also Professor at the Medical University of Lublin, Poland.</w:t>
            </w: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r w:rsidRPr="00F91D65">
              <w:rPr>
                <w:rFonts w:ascii="Corbel" w:hAnsi="Corbel" w:cstheme="minorHAnsi"/>
                <w:sz w:val="20"/>
                <w:szCs w:val="20"/>
                <w:lang w:val="en-US"/>
              </w:rPr>
              <w:t>Professor of medical and health sciences in the discipline of pharmaceutical sciences. Post-doctoral degree in Pharmacy (Medical University of Lublin, Faculty of Pharmacy, 2019), specialist in bromatology, Master of Pharmacy (Medical University of Lublin, Faculty of Pharmacy, 2007).</w:t>
            </w: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r w:rsidRPr="00F91D65">
              <w:rPr>
                <w:rFonts w:ascii="Corbel" w:hAnsi="Corbel" w:cstheme="minorHAnsi"/>
                <w:sz w:val="20"/>
                <w:szCs w:val="20"/>
                <w:lang w:val="en-US"/>
              </w:rPr>
              <w:t>His scientific interests are: food chemistry, study of non-nutritive substances in rations and food products using chromatographic and spectroscopic methods, evaluation of food products using analytical and chemometric methods.</w:t>
            </w: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r w:rsidRPr="00F91D65">
              <w:rPr>
                <w:rFonts w:ascii="Corbel" w:hAnsi="Corbel" w:cstheme="minorHAnsi"/>
                <w:sz w:val="20"/>
                <w:szCs w:val="20"/>
                <w:lang w:val="en-US"/>
              </w:rPr>
              <w:t xml:space="preserve">Since 2021, Head of the Department of Food and Nutrition at the Medical University of Lublin. </w:t>
            </w: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p>
          <w:p w:rsidR="00B736FB" w:rsidRPr="00F91D65" w:rsidRDefault="00B736FB" w:rsidP="00B736FB">
            <w:pPr>
              <w:numPr>
                <w:ilvl w:val="0"/>
                <w:numId w:val="9"/>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orbel" w:hAnsi="Corbel" w:cstheme="minorHAnsi"/>
                <w:b/>
                <w:sz w:val="20"/>
                <w:szCs w:val="20"/>
                <w:u w:val="single"/>
                <w:lang w:val="en-US"/>
              </w:rPr>
            </w:pPr>
            <w:bookmarkStart w:id="1" w:name="_Hlk189213076"/>
            <w:r w:rsidRPr="00F91D65">
              <w:rPr>
                <w:rFonts w:ascii="Corbel" w:hAnsi="Corbel" w:cstheme="minorHAnsi"/>
                <w:b/>
                <w:sz w:val="20"/>
                <w:szCs w:val="20"/>
                <w:u w:val="single"/>
                <w:lang w:val="en-US"/>
              </w:rPr>
              <w:t>Geriatrics and Geriatric Nursing (lecture conducted in English)</w:t>
            </w:r>
          </w:p>
          <w:p w:rsidR="00B736FB" w:rsidRPr="00F91D65" w:rsidRDefault="00B736FB" w:rsidP="00B736FB">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orbel" w:hAnsi="Corbel" w:cstheme="minorHAnsi"/>
                <w:b/>
                <w:sz w:val="20"/>
                <w:szCs w:val="20"/>
                <w:u w:val="single"/>
                <w:lang w:val="en-US"/>
              </w:rPr>
            </w:pP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r w:rsidRPr="00F91D65">
              <w:rPr>
                <w:rFonts w:ascii="Corbel" w:hAnsi="Corbel" w:cstheme="minorHAnsi"/>
                <w:sz w:val="20"/>
                <w:szCs w:val="20"/>
                <w:lang w:val="en-US"/>
              </w:rPr>
              <w:t>The lecture series on Geriatrics and Geriatric Nursing aims to provide in-depth knowledge of the etiology, symptoms, diagnosis, treatment, and comprehensive care of elderly patients. It will focus on the most prevalent conditions in geriatric medicine, emphasizing interdisciplinary approaches, patient-centered care, and modern advancements in nursing practice for aging populations.</w:t>
            </w: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r w:rsidRPr="00F91D65">
              <w:rPr>
                <w:rFonts w:ascii="Corbel" w:hAnsi="Corbel" w:cstheme="minorHAnsi"/>
                <w:sz w:val="20"/>
                <w:szCs w:val="20"/>
                <w:lang w:val="en-US"/>
              </w:rPr>
              <w:t>With the global increase in life expectancy, geriatrics has become a critical area of healthcare. The rising number of elderly patients presents new challenges, including multimorbidity, polypharmacy, functional decline, and the need for long-term and palliative care. This lecture series will highlight evidence-based strategies for improving the quality of life, dignity, and safety of geriatric patients while addressing the growing demand for well-trained healthcare professionals in this field. Special attention will be given to chronic disease management, geriatric syndromes, dementia care, and the integration of medical simulation as a key educational tool in preparing nursing students for real-world geriatric care.</w:t>
            </w:r>
          </w:p>
          <w:p w:rsidR="00B736FB" w:rsidRPr="00F91D65" w:rsidRDefault="00B736FB" w:rsidP="00F05A9D">
            <w:pPr>
              <w:pStyle w:val="NormalnyWeb"/>
              <w:spacing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F91D65">
              <w:rPr>
                <w:noProof/>
                <w:sz w:val="20"/>
                <w:szCs w:val="20"/>
              </w:rPr>
              <w:lastRenderedPageBreak/>
              <w:drawing>
                <wp:inline distT="0" distB="0" distL="0" distR="0" wp14:anchorId="677B1172" wp14:editId="77592325">
                  <wp:extent cx="1633855" cy="2455343"/>
                  <wp:effectExtent l="0" t="0" r="4445" b="2540"/>
                  <wp:docPr id="23" name="Obraz 23" descr="C:\Users\ukakol\AppData\Local\Microsoft\Windows\INetCache\Content.Outlook\178LBKU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kakol\AppData\Local\Microsoft\Windows\INetCache\Content.Outlook\178LBKUV\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51791" cy="2482297"/>
                          </a:xfrm>
                          <a:prstGeom prst="rect">
                            <a:avLst/>
                          </a:prstGeom>
                          <a:noFill/>
                          <a:ln>
                            <a:noFill/>
                          </a:ln>
                        </pic:spPr>
                      </pic:pic>
                    </a:graphicData>
                  </a:graphic>
                </wp:inline>
              </w:drawing>
            </w:r>
          </w:p>
          <w:p w:rsidR="00B736FB" w:rsidRPr="00F91D65" w:rsidRDefault="00B736FB" w:rsidP="00F05A9D">
            <w:pPr>
              <w:ind w:left="360"/>
              <w:jc w:val="center"/>
              <w:cnfStyle w:val="000000100000" w:firstRow="0" w:lastRow="0" w:firstColumn="0" w:lastColumn="0" w:oddVBand="0" w:evenVBand="0" w:oddHBand="1" w:evenHBand="0" w:firstRowFirstColumn="0" w:firstRowLastColumn="0" w:lastRowFirstColumn="0" w:lastRowLastColumn="0"/>
              <w:rPr>
                <w:rFonts w:ascii="Corbel" w:hAnsi="Corbel" w:cstheme="minorHAnsi"/>
                <w:b/>
                <w:sz w:val="20"/>
                <w:szCs w:val="20"/>
                <w:lang w:val="en-US"/>
              </w:rPr>
            </w:pPr>
            <w:r w:rsidRPr="00F91D65">
              <w:rPr>
                <w:rFonts w:ascii="Corbel" w:hAnsi="Corbel" w:cstheme="minorHAnsi"/>
                <w:b/>
                <w:sz w:val="20"/>
                <w:szCs w:val="20"/>
                <w:lang w:val="en-US"/>
              </w:rPr>
              <w:t>Karolina Kuśnierz, MSN</w:t>
            </w:r>
          </w:p>
          <w:p w:rsidR="00B736FB" w:rsidRPr="00F91D65" w:rsidRDefault="00B736FB" w:rsidP="00B736FB">
            <w:pPr>
              <w:ind w:left="360"/>
              <w:jc w:val="center"/>
              <w:cnfStyle w:val="000000100000" w:firstRow="0" w:lastRow="0" w:firstColumn="0" w:lastColumn="0" w:oddVBand="0" w:evenVBand="0" w:oddHBand="1" w:evenHBand="0" w:firstRowFirstColumn="0" w:firstRowLastColumn="0" w:lastRowFirstColumn="0" w:lastRowLastColumn="0"/>
              <w:rPr>
                <w:rFonts w:ascii="Corbel" w:hAnsi="Corbel" w:cstheme="minorHAnsi"/>
                <w:b/>
                <w:sz w:val="20"/>
                <w:szCs w:val="20"/>
                <w:lang w:val="en-US"/>
              </w:rPr>
            </w:pP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r w:rsidRPr="00F91D65">
              <w:rPr>
                <w:rFonts w:ascii="Corbel" w:hAnsi="Corbel" w:cstheme="minorHAnsi"/>
                <w:sz w:val="20"/>
                <w:szCs w:val="20"/>
                <w:lang w:val="en-US"/>
              </w:rPr>
              <w:t>Karolina Kuśnierz is a lecturer and academic instructor in the Nursing program (English division) at the University of Information Technology and Management in Rzeszów, where she also serves as the Head of the Medical Simulation Center. Her academic and clinical expertise spans geriatrics, long-term care, anesthesiology, intensive care, emergency medicine, and medical simulation, with a strong focus on patient safety and clinical decision-making under critical conditions.</w:t>
            </w: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r w:rsidRPr="00F91D65">
              <w:rPr>
                <w:rFonts w:ascii="Corbel" w:hAnsi="Corbel" w:cstheme="minorHAnsi"/>
                <w:sz w:val="20"/>
                <w:szCs w:val="20"/>
                <w:lang w:val="en-US"/>
              </w:rPr>
              <w:t>Her professional background includes extensive international experience in critical care, surgery, cardiology, pulmonology, geriatrics, neurology, and internal medicine across leading UK healthcare institutions, including University Hospitals Birmingham NHS Foundation Trust. She has played a key role in resuscitation leadership, student mentoring, and interdisciplinary team training.</w:t>
            </w: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r w:rsidRPr="00F91D65">
              <w:rPr>
                <w:rFonts w:ascii="Corbel" w:hAnsi="Corbel" w:cstheme="minorHAnsi"/>
                <w:sz w:val="20"/>
                <w:szCs w:val="20"/>
                <w:lang w:val="en-US"/>
              </w:rPr>
              <w:t>Karolina has a strong interest in geriatrics, recognizing the increasing need for specialized geriatric care in the face of an aging population. She is particularly focused on enhancing student preparedness for geriatric patient care, including the use of high-fidelity simulation to improve clinical skills, critical thinking, and decision-making in complex geriatric scenarios.</w:t>
            </w:r>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r w:rsidRPr="00F91D65">
              <w:rPr>
                <w:rFonts w:ascii="Corbel" w:hAnsi="Corbel" w:cstheme="minorHAnsi"/>
                <w:sz w:val="20"/>
                <w:szCs w:val="20"/>
                <w:lang w:val="en-US"/>
              </w:rPr>
              <w:t>Currently, she also works as a nurse for TRICARE Overseas, coordinating patient care for the U.S. Department of Defense healthcare program. Her academic and professional pursuits align with the integration of advanced simulation in geriatric education, ensuring that healthcare professionals are well-equipped to meet the evolving challenges of elderly care.</w:t>
            </w:r>
            <w:bookmarkEnd w:id="1"/>
          </w:p>
          <w:p w:rsidR="00B736FB" w:rsidRPr="00F91D65"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lang w:val="en-US"/>
              </w:rPr>
            </w:pPr>
          </w:p>
        </w:tc>
      </w:tr>
    </w:tbl>
    <w:p w:rsidR="008C64F4" w:rsidRPr="004044C0" w:rsidRDefault="00F265D1" w:rsidP="00F265D1">
      <w:pPr>
        <w:tabs>
          <w:tab w:val="left" w:pos="3885"/>
        </w:tabs>
        <w:rPr>
          <w:rFonts w:ascii="Tahoma" w:hAnsi="Tahoma" w:cs="Tahoma"/>
          <w:sz w:val="20"/>
          <w:szCs w:val="20"/>
          <w:lang w:val="en-US"/>
        </w:rPr>
      </w:pPr>
      <w:r w:rsidRPr="004044C0">
        <w:rPr>
          <w:rFonts w:ascii="Tahoma" w:hAnsi="Tahoma" w:cs="Tahoma"/>
          <w:sz w:val="20"/>
          <w:szCs w:val="20"/>
          <w:lang w:val="en-US"/>
        </w:rPr>
        <w:lastRenderedPageBreak/>
        <w:tab/>
      </w:r>
    </w:p>
    <w:sectPr w:rsidR="008C64F4" w:rsidRPr="004044C0" w:rsidSect="00424EFA">
      <w:pgSz w:w="16838" w:h="11906" w:orient="landscape"/>
      <w:pgMar w:top="426" w:right="96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31BA"/>
    <w:multiLevelType w:val="hybridMultilevel"/>
    <w:tmpl w:val="BF801EEA"/>
    <w:lvl w:ilvl="0" w:tplc="65CA79B6">
      <w:start w:val="3"/>
      <w:numFmt w:val="decimal"/>
      <w:lvlText w:val="%1."/>
      <w:lvlJc w:val="left"/>
      <w:pPr>
        <w:ind w:left="1080" w:hanging="360"/>
      </w:pPr>
      <w:rPr>
        <w:rFonts w:ascii="Calibri" w:hAnsi="Calibri" w:cstheme="minorBidi" w:hint="default"/>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0A674CD6"/>
    <w:multiLevelType w:val="hybridMultilevel"/>
    <w:tmpl w:val="D4762A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E407097"/>
    <w:multiLevelType w:val="hybridMultilevel"/>
    <w:tmpl w:val="3EB8645E"/>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1535B3D"/>
    <w:multiLevelType w:val="hybridMultilevel"/>
    <w:tmpl w:val="E44CEDB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17FB2029"/>
    <w:multiLevelType w:val="hybridMultilevel"/>
    <w:tmpl w:val="6506F006"/>
    <w:lvl w:ilvl="0" w:tplc="99361CB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3B473E"/>
    <w:multiLevelType w:val="hybridMultilevel"/>
    <w:tmpl w:val="46A6E1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A683DEC"/>
    <w:multiLevelType w:val="hybridMultilevel"/>
    <w:tmpl w:val="960CF73E"/>
    <w:lvl w:ilvl="0" w:tplc="90AE0F94">
      <w:start w:val="1"/>
      <w:numFmt w:val="decimal"/>
      <w:lvlText w:val="%1."/>
      <w:lvlJc w:val="left"/>
      <w:pPr>
        <w:ind w:left="1080" w:hanging="360"/>
      </w:pPr>
      <w:rPr>
        <w:rFonts w:hint="default"/>
        <w:b/>
        <w:u w:val="no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255A3655"/>
    <w:multiLevelType w:val="hybridMultilevel"/>
    <w:tmpl w:val="0C9AEC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A123215"/>
    <w:multiLevelType w:val="hybridMultilevel"/>
    <w:tmpl w:val="5ED6A712"/>
    <w:lvl w:ilvl="0" w:tplc="123E216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2A4F4C55"/>
    <w:multiLevelType w:val="hybridMultilevel"/>
    <w:tmpl w:val="5156D6FC"/>
    <w:lvl w:ilvl="0" w:tplc="4E1CDC9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2B936453"/>
    <w:multiLevelType w:val="hybridMultilevel"/>
    <w:tmpl w:val="03AA1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FCB45CA"/>
    <w:multiLevelType w:val="hybridMultilevel"/>
    <w:tmpl w:val="BD6452D6"/>
    <w:lvl w:ilvl="0" w:tplc="39D8656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54D78E3"/>
    <w:multiLevelType w:val="hybridMultilevel"/>
    <w:tmpl w:val="A74EE5C2"/>
    <w:lvl w:ilvl="0" w:tplc="07D255D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80B4B56"/>
    <w:multiLevelType w:val="hybridMultilevel"/>
    <w:tmpl w:val="031E1300"/>
    <w:lvl w:ilvl="0" w:tplc="36B085E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89B4308"/>
    <w:multiLevelType w:val="hybridMultilevel"/>
    <w:tmpl w:val="822E95A0"/>
    <w:lvl w:ilvl="0" w:tplc="C70254D2">
      <w:start w:val="1"/>
      <w:numFmt w:val="decimal"/>
      <w:lvlText w:val="%1."/>
      <w:lvlJc w:val="left"/>
      <w:pPr>
        <w:ind w:left="720" w:hanging="360"/>
      </w:pPr>
      <w:rPr>
        <w:rFonts w:eastAsia="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9C20AD7"/>
    <w:multiLevelType w:val="hybridMultilevel"/>
    <w:tmpl w:val="03426CE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3A800267"/>
    <w:multiLevelType w:val="hybridMultilevel"/>
    <w:tmpl w:val="A19A27E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4968526A"/>
    <w:multiLevelType w:val="hybridMultilevel"/>
    <w:tmpl w:val="6ECC069A"/>
    <w:lvl w:ilvl="0" w:tplc="551EF4D0">
      <w:start w:val="1"/>
      <w:numFmt w:val="decimal"/>
      <w:lvlText w:val="%1."/>
      <w:lvlJc w:val="left"/>
      <w:pPr>
        <w:ind w:left="720" w:hanging="360"/>
      </w:pPr>
      <w:rPr>
        <w:rFonts w:eastAsia="Calibri"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C785B34"/>
    <w:multiLevelType w:val="hybridMultilevel"/>
    <w:tmpl w:val="5192E2E2"/>
    <w:lvl w:ilvl="0" w:tplc="B688377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4D3C4A35"/>
    <w:multiLevelType w:val="hybridMultilevel"/>
    <w:tmpl w:val="1B20DDD8"/>
    <w:lvl w:ilvl="0" w:tplc="04150001">
      <w:start w:val="1"/>
      <w:numFmt w:val="bullet"/>
      <w:lvlText w:val=""/>
      <w:lvlJc w:val="left"/>
      <w:pPr>
        <w:ind w:left="785" w:hanging="360"/>
      </w:pPr>
      <w:rPr>
        <w:rFonts w:ascii="Symbol" w:hAnsi="Symbol" w:hint="default"/>
      </w:rPr>
    </w:lvl>
    <w:lvl w:ilvl="1" w:tplc="04150003">
      <w:start w:val="1"/>
      <w:numFmt w:val="bullet"/>
      <w:lvlText w:val="o"/>
      <w:lvlJc w:val="left"/>
      <w:pPr>
        <w:ind w:left="1505" w:hanging="360"/>
      </w:pPr>
      <w:rPr>
        <w:rFonts w:ascii="Courier New" w:hAnsi="Courier New" w:cs="Courier New" w:hint="default"/>
      </w:rPr>
    </w:lvl>
    <w:lvl w:ilvl="2" w:tplc="04150005">
      <w:start w:val="1"/>
      <w:numFmt w:val="bullet"/>
      <w:lvlText w:val=""/>
      <w:lvlJc w:val="left"/>
      <w:pPr>
        <w:ind w:left="2225" w:hanging="360"/>
      </w:pPr>
      <w:rPr>
        <w:rFonts w:ascii="Wingdings" w:hAnsi="Wingdings" w:hint="default"/>
      </w:rPr>
    </w:lvl>
    <w:lvl w:ilvl="3" w:tplc="04150001">
      <w:start w:val="1"/>
      <w:numFmt w:val="bullet"/>
      <w:lvlText w:val=""/>
      <w:lvlJc w:val="left"/>
      <w:pPr>
        <w:ind w:left="2945" w:hanging="360"/>
      </w:pPr>
      <w:rPr>
        <w:rFonts w:ascii="Symbol" w:hAnsi="Symbol" w:hint="default"/>
      </w:rPr>
    </w:lvl>
    <w:lvl w:ilvl="4" w:tplc="04150003">
      <w:start w:val="1"/>
      <w:numFmt w:val="bullet"/>
      <w:lvlText w:val="o"/>
      <w:lvlJc w:val="left"/>
      <w:pPr>
        <w:ind w:left="3665" w:hanging="360"/>
      </w:pPr>
      <w:rPr>
        <w:rFonts w:ascii="Courier New" w:hAnsi="Courier New" w:cs="Courier New" w:hint="default"/>
      </w:rPr>
    </w:lvl>
    <w:lvl w:ilvl="5" w:tplc="04150005">
      <w:start w:val="1"/>
      <w:numFmt w:val="bullet"/>
      <w:lvlText w:val=""/>
      <w:lvlJc w:val="left"/>
      <w:pPr>
        <w:ind w:left="4385" w:hanging="360"/>
      </w:pPr>
      <w:rPr>
        <w:rFonts w:ascii="Wingdings" w:hAnsi="Wingdings" w:hint="default"/>
      </w:rPr>
    </w:lvl>
    <w:lvl w:ilvl="6" w:tplc="04150001">
      <w:start w:val="1"/>
      <w:numFmt w:val="bullet"/>
      <w:lvlText w:val=""/>
      <w:lvlJc w:val="left"/>
      <w:pPr>
        <w:ind w:left="5105" w:hanging="360"/>
      </w:pPr>
      <w:rPr>
        <w:rFonts w:ascii="Symbol" w:hAnsi="Symbol" w:hint="default"/>
      </w:rPr>
    </w:lvl>
    <w:lvl w:ilvl="7" w:tplc="04150003">
      <w:start w:val="1"/>
      <w:numFmt w:val="bullet"/>
      <w:lvlText w:val="o"/>
      <w:lvlJc w:val="left"/>
      <w:pPr>
        <w:ind w:left="5825" w:hanging="360"/>
      </w:pPr>
      <w:rPr>
        <w:rFonts w:ascii="Courier New" w:hAnsi="Courier New" w:cs="Courier New" w:hint="default"/>
      </w:rPr>
    </w:lvl>
    <w:lvl w:ilvl="8" w:tplc="04150005">
      <w:start w:val="1"/>
      <w:numFmt w:val="bullet"/>
      <w:lvlText w:val=""/>
      <w:lvlJc w:val="left"/>
      <w:pPr>
        <w:ind w:left="6545" w:hanging="360"/>
      </w:pPr>
      <w:rPr>
        <w:rFonts w:ascii="Wingdings" w:hAnsi="Wingdings" w:hint="default"/>
      </w:rPr>
    </w:lvl>
  </w:abstractNum>
  <w:abstractNum w:abstractNumId="20" w15:restartNumberingAfterBreak="0">
    <w:nsid w:val="52A43294"/>
    <w:multiLevelType w:val="hybridMultilevel"/>
    <w:tmpl w:val="3E78D744"/>
    <w:lvl w:ilvl="0" w:tplc="514ADE72">
      <w:start w:val="1"/>
      <w:numFmt w:val="decimal"/>
      <w:lvlText w:val="%1."/>
      <w:lvlJc w:val="left"/>
      <w:pPr>
        <w:ind w:left="1080" w:hanging="360"/>
      </w:pPr>
      <w:rPr>
        <w:rFonts w:asciiTheme="minorHAnsi" w:hAnsiTheme="minorHAnsi" w:cstheme="minorBidi" w:hint="default"/>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62872203"/>
    <w:multiLevelType w:val="hybridMultilevel"/>
    <w:tmpl w:val="910C08E2"/>
    <w:lvl w:ilvl="0" w:tplc="FF6EAF08">
      <w:start w:val="1"/>
      <w:numFmt w:val="decimal"/>
      <w:lvlText w:val="%1."/>
      <w:lvlJc w:val="left"/>
      <w:pPr>
        <w:ind w:left="720" w:hanging="360"/>
      </w:pPr>
      <w:rPr>
        <w:rFonts w:ascii="Times New Roman" w:eastAsiaTheme="minorHAnsi" w:hAnsi="Times New Roman" w:hint="default"/>
        <w:b/>
        <w:sz w:val="22"/>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3EA5AE7"/>
    <w:multiLevelType w:val="hybridMultilevel"/>
    <w:tmpl w:val="C8B8F342"/>
    <w:lvl w:ilvl="0" w:tplc="B2D4256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6673C9A"/>
    <w:multiLevelType w:val="hybridMultilevel"/>
    <w:tmpl w:val="268AD9F2"/>
    <w:lvl w:ilvl="0" w:tplc="AFEEEC4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3A001D2"/>
    <w:multiLevelType w:val="hybridMultilevel"/>
    <w:tmpl w:val="1F382568"/>
    <w:lvl w:ilvl="0" w:tplc="7738FE4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75410C2B"/>
    <w:multiLevelType w:val="hybridMultilevel"/>
    <w:tmpl w:val="92D6B1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9992DB8"/>
    <w:multiLevelType w:val="hybridMultilevel"/>
    <w:tmpl w:val="63E00678"/>
    <w:lvl w:ilvl="0" w:tplc="02FCFB2C">
      <w:start w:val="1"/>
      <w:numFmt w:val="decimal"/>
      <w:lvlText w:val="%1."/>
      <w:lvlJc w:val="left"/>
      <w:pPr>
        <w:ind w:left="720" w:hanging="360"/>
      </w:pPr>
      <w:rPr>
        <w:rFonts w:ascii="Corbel" w:hAnsi="Corbel" w:cstheme="minorHAnsi" w:hint="default"/>
        <w:b/>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3"/>
  </w:num>
  <w:num w:numId="2">
    <w:abstractNumId w:val="22"/>
  </w:num>
  <w:num w:numId="3">
    <w:abstractNumId w:val="6"/>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24"/>
  </w:num>
  <w:num w:numId="16">
    <w:abstractNumId w:val="16"/>
  </w:num>
  <w:num w:numId="17">
    <w:abstractNumId w:val="12"/>
  </w:num>
  <w:num w:numId="18">
    <w:abstractNumId w:val="20"/>
  </w:num>
  <w:num w:numId="19">
    <w:abstractNumId w:val="0"/>
  </w:num>
  <w:num w:numId="20">
    <w:abstractNumId w:val="19"/>
  </w:num>
  <w:num w:numId="21">
    <w:abstractNumId w:val="10"/>
  </w:num>
  <w:num w:numId="22">
    <w:abstractNumId w:val="3"/>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5"/>
  </w:num>
  <w:num w:numId="26">
    <w:abstractNumId w:val="25"/>
  </w:num>
  <w:num w:numId="27">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9ED"/>
    <w:rsid w:val="00000441"/>
    <w:rsid w:val="000006EE"/>
    <w:rsid w:val="000019D2"/>
    <w:rsid w:val="00005262"/>
    <w:rsid w:val="000053B9"/>
    <w:rsid w:val="0000761B"/>
    <w:rsid w:val="000114CF"/>
    <w:rsid w:val="0001459C"/>
    <w:rsid w:val="00017EAF"/>
    <w:rsid w:val="00022DAC"/>
    <w:rsid w:val="00023005"/>
    <w:rsid w:val="00026E36"/>
    <w:rsid w:val="0003065C"/>
    <w:rsid w:val="000532C6"/>
    <w:rsid w:val="00061721"/>
    <w:rsid w:val="00062952"/>
    <w:rsid w:val="000630B5"/>
    <w:rsid w:val="00065938"/>
    <w:rsid w:val="00066FBF"/>
    <w:rsid w:val="000704FC"/>
    <w:rsid w:val="00071438"/>
    <w:rsid w:val="00074322"/>
    <w:rsid w:val="00076B6C"/>
    <w:rsid w:val="00080707"/>
    <w:rsid w:val="00081599"/>
    <w:rsid w:val="00082604"/>
    <w:rsid w:val="00083266"/>
    <w:rsid w:val="00090C27"/>
    <w:rsid w:val="00094166"/>
    <w:rsid w:val="000959C7"/>
    <w:rsid w:val="0009655D"/>
    <w:rsid w:val="000966CC"/>
    <w:rsid w:val="00097385"/>
    <w:rsid w:val="00097E13"/>
    <w:rsid w:val="000A0920"/>
    <w:rsid w:val="000A11B7"/>
    <w:rsid w:val="000A3025"/>
    <w:rsid w:val="000A41D0"/>
    <w:rsid w:val="000A44C9"/>
    <w:rsid w:val="000A6B5F"/>
    <w:rsid w:val="000A75C2"/>
    <w:rsid w:val="000A7762"/>
    <w:rsid w:val="000B0542"/>
    <w:rsid w:val="000B2733"/>
    <w:rsid w:val="000B4AD8"/>
    <w:rsid w:val="000C01CF"/>
    <w:rsid w:val="000C110B"/>
    <w:rsid w:val="000C3DF6"/>
    <w:rsid w:val="000C4135"/>
    <w:rsid w:val="000C5AED"/>
    <w:rsid w:val="000D0D3B"/>
    <w:rsid w:val="000E07A7"/>
    <w:rsid w:val="000E2E62"/>
    <w:rsid w:val="000E36FD"/>
    <w:rsid w:val="000E75DB"/>
    <w:rsid w:val="000F38AF"/>
    <w:rsid w:val="000F4DB0"/>
    <w:rsid w:val="00100DDC"/>
    <w:rsid w:val="0010480F"/>
    <w:rsid w:val="0010496A"/>
    <w:rsid w:val="001050B6"/>
    <w:rsid w:val="001105CD"/>
    <w:rsid w:val="0011119B"/>
    <w:rsid w:val="00113572"/>
    <w:rsid w:val="00115E85"/>
    <w:rsid w:val="001162FA"/>
    <w:rsid w:val="00125BDA"/>
    <w:rsid w:val="00126B5D"/>
    <w:rsid w:val="00130B3C"/>
    <w:rsid w:val="00141016"/>
    <w:rsid w:val="00141DF5"/>
    <w:rsid w:val="00146718"/>
    <w:rsid w:val="0015199F"/>
    <w:rsid w:val="0015628D"/>
    <w:rsid w:val="0015687F"/>
    <w:rsid w:val="00161394"/>
    <w:rsid w:val="00163A46"/>
    <w:rsid w:val="00165020"/>
    <w:rsid w:val="0016695F"/>
    <w:rsid w:val="00182C17"/>
    <w:rsid w:val="00185807"/>
    <w:rsid w:val="0019297F"/>
    <w:rsid w:val="001931B0"/>
    <w:rsid w:val="00195EAB"/>
    <w:rsid w:val="001A0AF2"/>
    <w:rsid w:val="001A7736"/>
    <w:rsid w:val="001B1BBE"/>
    <w:rsid w:val="001B3D44"/>
    <w:rsid w:val="001B5344"/>
    <w:rsid w:val="001C0C7E"/>
    <w:rsid w:val="001C1838"/>
    <w:rsid w:val="001C22E3"/>
    <w:rsid w:val="001C3237"/>
    <w:rsid w:val="001C32CA"/>
    <w:rsid w:val="001C3917"/>
    <w:rsid w:val="001C7495"/>
    <w:rsid w:val="001D1579"/>
    <w:rsid w:val="001D280F"/>
    <w:rsid w:val="001D4174"/>
    <w:rsid w:val="001E3060"/>
    <w:rsid w:val="001E3A43"/>
    <w:rsid w:val="001E74CD"/>
    <w:rsid w:val="001E78B5"/>
    <w:rsid w:val="001F19D7"/>
    <w:rsid w:val="001F3B0C"/>
    <w:rsid w:val="001F4578"/>
    <w:rsid w:val="001F643D"/>
    <w:rsid w:val="001F7130"/>
    <w:rsid w:val="00200DF9"/>
    <w:rsid w:val="00204DEE"/>
    <w:rsid w:val="00205B82"/>
    <w:rsid w:val="00206F73"/>
    <w:rsid w:val="00212F42"/>
    <w:rsid w:val="00217FCC"/>
    <w:rsid w:val="00221C20"/>
    <w:rsid w:val="00222C87"/>
    <w:rsid w:val="00223BDC"/>
    <w:rsid w:val="00234825"/>
    <w:rsid w:val="00241691"/>
    <w:rsid w:val="002421D6"/>
    <w:rsid w:val="00243064"/>
    <w:rsid w:val="00244479"/>
    <w:rsid w:val="002451A2"/>
    <w:rsid w:val="00252302"/>
    <w:rsid w:val="00260427"/>
    <w:rsid w:val="00260C67"/>
    <w:rsid w:val="00260CA5"/>
    <w:rsid w:val="0027011E"/>
    <w:rsid w:val="00280429"/>
    <w:rsid w:val="00282775"/>
    <w:rsid w:val="00284585"/>
    <w:rsid w:val="00285212"/>
    <w:rsid w:val="00287BAA"/>
    <w:rsid w:val="002905AA"/>
    <w:rsid w:val="0029095A"/>
    <w:rsid w:val="00290A1C"/>
    <w:rsid w:val="00292BD2"/>
    <w:rsid w:val="002944EB"/>
    <w:rsid w:val="0029483E"/>
    <w:rsid w:val="00296440"/>
    <w:rsid w:val="00297F45"/>
    <w:rsid w:val="002A43B6"/>
    <w:rsid w:val="002C1EB3"/>
    <w:rsid w:val="002C20C5"/>
    <w:rsid w:val="002D139B"/>
    <w:rsid w:val="002D3581"/>
    <w:rsid w:val="002D7030"/>
    <w:rsid w:val="002E2757"/>
    <w:rsid w:val="002E3474"/>
    <w:rsid w:val="002E6C95"/>
    <w:rsid w:val="002F2B80"/>
    <w:rsid w:val="002F6E9C"/>
    <w:rsid w:val="0030099C"/>
    <w:rsid w:val="0030300F"/>
    <w:rsid w:val="00311246"/>
    <w:rsid w:val="003118E2"/>
    <w:rsid w:val="00317093"/>
    <w:rsid w:val="00320534"/>
    <w:rsid w:val="00323AF8"/>
    <w:rsid w:val="003260CF"/>
    <w:rsid w:val="00326626"/>
    <w:rsid w:val="0033074A"/>
    <w:rsid w:val="003333B3"/>
    <w:rsid w:val="00334736"/>
    <w:rsid w:val="00335908"/>
    <w:rsid w:val="00335C10"/>
    <w:rsid w:val="00335D79"/>
    <w:rsid w:val="00343401"/>
    <w:rsid w:val="00345C42"/>
    <w:rsid w:val="00346573"/>
    <w:rsid w:val="00350298"/>
    <w:rsid w:val="00350873"/>
    <w:rsid w:val="00350954"/>
    <w:rsid w:val="00353A29"/>
    <w:rsid w:val="00356B42"/>
    <w:rsid w:val="00362F9C"/>
    <w:rsid w:val="00364933"/>
    <w:rsid w:val="0037541B"/>
    <w:rsid w:val="003802FB"/>
    <w:rsid w:val="00382F8E"/>
    <w:rsid w:val="0038378E"/>
    <w:rsid w:val="00383DAA"/>
    <w:rsid w:val="00386117"/>
    <w:rsid w:val="00391539"/>
    <w:rsid w:val="00393275"/>
    <w:rsid w:val="003A0715"/>
    <w:rsid w:val="003A0BBD"/>
    <w:rsid w:val="003A1D46"/>
    <w:rsid w:val="003A431B"/>
    <w:rsid w:val="003A553D"/>
    <w:rsid w:val="003A6ECE"/>
    <w:rsid w:val="003B14F4"/>
    <w:rsid w:val="003B1AA6"/>
    <w:rsid w:val="003B274B"/>
    <w:rsid w:val="003B6003"/>
    <w:rsid w:val="003B665E"/>
    <w:rsid w:val="003C0156"/>
    <w:rsid w:val="003C0A2C"/>
    <w:rsid w:val="003C63E3"/>
    <w:rsid w:val="003D07A2"/>
    <w:rsid w:val="003D456E"/>
    <w:rsid w:val="003E504D"/>
    <w:rsid w:val="003F241B"/>
    <w:rsid w:val="003F2B84"/>
    <w:rsid w:val="003F576D"/>
    <w:rsid w:val="004044C0"/>
    <w:rsid w:val="00404AEA"/>
    <w:rsid w:val="0040753C"/>
    <w:rsid w:val="00410402"/>
    <w:rsid w:val="004111A3"/>
    <w:rsid w:val="004137E3"/>
    <w:rsid w:val="00414386"/>
    <w:rsid w:val="00416665"/>
    <w:rsid w:val="004209C4"/>
    <w:rsid w:val="00420BA3"/>
    <w:rsid w:val="00421856"/>
    <w:rsid w:val="004243C8"/>
    <w:rsid w:val="00424EFA"/>
    <w:rsid w:val="0042595C"/>
    <w:rsid w:val="00426DD5"/>
    <w:rsid w:val="004310E0"/>
    <w:rsid w:val="00432092"/>
    <w:rsid w:val="00432A28"/>
    <w:rsid w:val="00434B73"/>
    <w:rsid w:val="00434F2D"/>
    <w:rsid w:val="00436BB8"/>
    <w:rsid w:val="00436FF9"/>
    <w:rsid w:val="00441517"/>
    <w:rsid w:val="00442198"/>
    <w:rsid w:val="004429E5"/>
    <w:rsid w:val="004452C3"/>
    <w:rsid w:val="004462D4"/>
    <w:rsid w:val="0045134F"/>
    <w:rsid w:val="00460D2D"/>
    <w:rsid w:val="00461E4E"/>
    <w:rsid w:val="00462383"/>
    <w:rsid w:val="0046594C"/>
    <w:rsid w:val="00473196"/>
    <w:rsid w:val="00473D2A"/>
    <w:rsid w:val="00474023"/>
    <w:rsid w:val="004749E0"/>
    <w:rsid w:val="0047523C"/>
    <w:rsid w:val="004774AE"/>
    <w:rsid w:val="00477F6E"/>
    <w:rsid w:val="00485D39"/>
    <w:rsid w:val="004907A3"/>
    <w:rsid w:val="004907B6"/>
    <w:rsid w:val="00491742"/>
    <w:rsid w:val="0049311E"/>
    <w:rsid w:val="004A0DA1"/>
    <w:rsid w:val="004A2F2D"/>
    <w:rsid w:val="004C1821"/>
    <w:rsid w:val="004C2AF9"/>
    <w:rsid w:val="004C3240"/>
    <w:rsid w:val="004D21CA"/>
    <w:rsid w:val="004D2BDD"/>
    <w:rsid w:val="004D5F44"/>
    <w:rsid w:val="004D6170"/>
    <w:rsid w:val="004D62C9"/>
    <w:rsid w:val="004D7D57"/>
    <w:rsid w:val="004E2B06"/>
    <w:rsid w:val="004E55CE"/>
    <w:rsid w:val="004F033C"/>
    <w:rsid w:val="004F115B"/>
    <w:rsid w:val="004F5793"/>
    <w:rsid w:val="004F7569"/>
    <w:rsid w:val="004F7F6B"/>
    <w:rsid w:val="00501684"/>
    <w:rsid w:val="00510B70"/>
    <w:rsid w:val="0051371A"/>
    <w:rsid w:val="00517E11"/>
    <w:rsid w:val="0052473A"/>
    <w:rsid w:val="00524E39"/>
    <w:rsid w:val="0053042C"/>
    <w:rsid w:val="005347E2"/>
    <w:rsid w:val="00541FA7"/>
    <w:rsid w:val="0054365D"/>
    <w:rsid w:val="00544D99"/>
    <w:rsid w:val="00547555"/>
    <w:rsid w:val="005506A7"/>
    <w:rsid w:val="00550905"/>
    <w:rsid w:val="0055305D"/>
    <w:rsid w:val="00553AD6"/>
    <w:rsid w:val="00562106"/>
    <w:rsid w:val="00562519"/>
    <w:rsid w:val="00565409"/>
    <w:rsid w:val="00573CDD"/>
    <w:rsid w:val="00575D52"/>
    <w:rsid w:val="005806E5"/>
    <w:rsid w:val="00581793"/>
    <w:rsid w:val="00582992"/>
    <w:rsid w:val="005832CC"/>
    <w:rsid w:val="005919FE"/>
    <w:rsid w:val="0059525D"/>
    <w:rsid w:val="005A0067"/>
    <w:rsid w:val="005A31B5"/>
    <w:rsid w:val="005A3948"/>
    <w:rsid w:val="005B72AA"/>
    <w:rsid w:val="005C0284"/>
    <w:rsid w:val="005C0D5C"/>
    <w:rsid w:val="005C630F"/>
    <w:rsid w:val="005D0379"/>
    <w:rsid w:val="005D0A89"/>
    <w:rsid w:val="005D1444"/>
    <w:rsid w:val="005D191E"/>
    <w:rsid w:val="005D41F2"/>
    <w:rsid w:val="005E1E20"/>
    <w:rsid w:val="005E20BA"/>
    <w:rsid w:val="005E2E1A"/>
    <w:rsid w:val="005E2F42"/>
    <w:rsid w:val="005E5088"/>
    <w:rsid w:val="005F0690"/>
    <w:rsid w:val="005F2E16"/>
    <w:rsid w:val="005F3AF4"/>
    <w:rsid w:val="005F7275"/>
    <w:rsid w:val="00602D51"/>
    <w:rsid w:val="00603107"/>
    <w:rsid w:val="00603AF6"/>
    <w:rsid w:val="0060709A"/>
    <w:rsid w:val="0060757F"/>
    <w:rsid w:val="00610C64"/>
    <w:rsid w:val="00614655"/>
    <w:rsid w:val="0061537B"/>
    <w:rsid w:val="00616893"/>
    <w:rsid w:val="006174AB"/>
    <w:rsid w:val="00620020"/>
    <w:rsid w:val="00625DB9"/>
    <w:rsid w:val="006264EE"/>
    <w:rsid w:val="00626DED"/>
    <w:rsid w:val="006309D2"/>
    <w:rsid w:val="006319C8"/>
    <w:rsid w:val="00633303"/>
    <w:rsid w:val="00635F5B"/>
    <w:rsid w:val="00637848"/>
    <w:rsid w:val="00642F29"/>
    <w:rsid w:val="006437AF"/>
    <w:rsid w:val="00647A3A"/>
    <w:rsid w:val="00652AD9"/>
    <w:rsid w:val="00653BBE"/>
    <w:rsid w:val="00653CFF"/>
    <w:rsid w:val="00654EB5"/>
    <w:rsid w:val="00656866"/>
    <w:rsid w:val="00656E76"/>
    <w:rsid w:val="0066138C"/>
    <w:rsid w:val="00662208"/>
    <w:rsid w:val="00664B66"/>
    <w:rsid w:val="00670B9E"/>
    <w:rsid w:val="00671557"/>
    <w:rsid w:val="00681945"/>
    <w:rsid w:val="00682DB4"/>
    <w:rsid w:val="00687E6F"/>
    <w:rsid w:val="006A7C1F"/>
    <w:rsid w:val="006B33A2"/>
    <w:rsid w:val="006B4C49"/>
    <w:rsid w:val="006B6694"/>
    <w:rsid w:val="006C048E"/>
    <w:rsid w:val="006C1062"/>
    <w:rsid w:val="006C163F"/>
    <w:rsid w:val="006C187A"/>
    <w:rsid w:val="006C2DFA"/>
    <w:rsid w:val="006C39C0"/>
    <w:rsid w:val="006C4CCF"/>
    <w:rsid w:val="006C6637"/>
    <w:rsid w:val="006C7336"/>
    <w:rsid w:val="006C7E66"/>
    <w:rsid w:val="006D10E2"/>
    <w:rsid w:val="006D1650"/>
    <w:rsid w:val="006D6FED"/>
    <w:rsid w:val="006E4113"/>
    <w:rsid w:val="006E76AA"/>
    <w:rsid w:val="006F2114"/>
    <w:rsid w:val="006F265D"/>
    <w:rsid w:val="006F2D06"/>
    <w:rsid w:val="006F3260"/>
    <w:rsid w:val="006F33AA"/>
    <w:rsid w:val="00705982"/>
    <w:rsid w:val="00710F55"/>
    <w:rsid w:val="0071250A"/>
    <w:rsid w:val="00712E31"/>
    <w:rsid w:val="0071374A"/>
    <w:rsid w:val="00713BDB"/>
    <w:rsid w:val="00713CA7"/>
    <w:rsid w:val="00715ADA"/>
    <w:rsid w:val="00716032"/>
    <w:rsid w:val="00716679"/>
    <w:rsid w:val="00721758"/>
    <w:rsid w:val="00722855"/>
    <w:rsid w:val="00742AA8"/>
    <w:rsid w:val="007457DF"/>
    <w:rsid w:val="00745891"/>
    <w:rsid w:val="0074632F"/>
    <w:rsid w:val="00746EBB"/>
    <w:rsid w:val="00753E80"/>
    <w:rsid w:val="00755C7E"/>
    <w:rsid w:val="007571A2"/>
    <w:rsid w:val="00762207"/>
    <w:rsid w:val="00763980"/>
    <w:rsid w:val="00765276"/>
    <w:rsid w:val="007709B1"/>
    <w:rsid w:val="00771802"/>
    <w:rsid w:val="00772397"/>
    <w:rsid w:val="00773705"/>
    <w:rsid w:val="00773A01"/>
    <w:rsid w:val="007751DA"/>
    <w:rsid w:val="00781049"/>
    <w:rsid w:val="007814C0"/>
    <w:rsid w:val="007826F7"/>
    <w:rsid w:val="00790F67"/>
    <w:rsid w:val="007A1CF1"/>
    <w:rsid w:val="007A26D6"/>
    <w:rsid w:val="007A51C7"/>
    <w:rsid w:val="007B1263"/>
    <w:rsid w:val="007B238D"/>
    <w:rsid w:val="007B2968"/>
    <w:rsid w:val="007B2F81"/>
    <w:rsid w:val="007B4569"/>
    <w:rsid w:val="007B4BFB"/>
    <w:rsid w:val="007B628B"/>
    <w:rsid w:val="007B79C1"/>
    <w:rsid w:val="007B7A1A"/>
    <w:rsid w:val="007C4E49"/>
    <w:rsid w:val="007C6FD3"/>
    <w:rsid w:val="007C74D8"/>
    <w:rsid w:val="007D017E"/>
    <w:rsid w:val="007D1CA2"/>
    <w:rsid w:val="007D4A37"/>
    <w:rsid w:val="007D51D6"/>
    <w:rsid w:val="007D6DA9"/>
    <w:rsid w:val="007E0A6B"/>
    <w:rsid w:val="007E77A4"/>
    <w:rsid w:val="007F129A"/>
    <w:rsid w:val="007F3E4B"/>
    <w:rsid w:val="007F5774"/>
    <w:rsid w:val="007F5EED"/>
    <w:rsid w:val="008026B8"/>
    <w:rsid w:val="00804AE5"/>
    <w:rsid w:val="00805D04"/>
    <w:rsid w:val="00805F43"/>
    <w:rsid w:val="0081690C"/>
    <w:rsid w:val="0082030C"/>
    <w:rsid w:val="00820BC5"/>
    <w:rsid w:val="00822058"/>
    <w:rsid w:val="008328AC"/>
    <w:rsid w:val="00833E30"/>
    <w:rsid w:val="00837588"/>
    <w:rsid w:val="00837E72"/>
    <w:rsid w:val="00841756"/>
    <w:rsid w:val="00843A24"/>
    <w:rsid w:val="00850808"/>
    <w:rsid w:val="00852633"/>
    <w:rsid w:val="00854508"/>
    <w:rsid w:val="00855626"/>
    <w:rsid w:val="00855901"/>
    <w:rsid w:val="00857725"/>
    <w:rsid w:val="0086074D"/>
    <w:rsid w:val="00862195"/>
    <w:rsid w:val="00862BAB"/>
    <w:rsid w:val="00865104"/>
    <w:rsid w:val="0086652E"/>
    <w:rsid w:val="00870B3B"/>
    <w:rsid w:val="00872E61"/>
    <w:rsid w:val="00873353"/>
    <w:rsid w:val="00874F1F"/>
    <w:rsid w:val="008819BF"/>
    <w:rsid w:val="00884D6C"/>
    <w:rsid w:val="0088567E"/>
    <w:rsid w:val="00885B70"/>
    <w:rsid w:val="0088777D"/>
    <w:rsid w:val="0089051C"/>
    <w:rsid w:val="0089430D"/>
    <w:rsid w:val="008966EF"/>
    <w:rsid w:val="008A1685"/>
    <w:rsid w:val="008A4584"/>
    <w:rsid w:val="008B1389"/>
    <w:rsid w:val="008B5ABC"/>
    <w:rsid w:val="008C001A"/>
    <w:rsid w:val="008C64F4"/>
    <w:rsid w:val="008C789F"/>
    <w:rsid w:val="008C7956"/>
    <w:rsid w:val="008D1D50"/>
    <w:rsid w:val="008D20E0"/>
    <w:rsid w:val="008D7D5C"/>
    <w:rsid w:val="008E0ACE"/>
    <w:rsid w:val="008E2F83"/>
    <w:rsid w:val="008E43B5"/>
    <w:rsid w:val="008E50E4"/>
    <w:rsid w:val="008E5F08"/>
    <w:rsid w:val="008E633C"/>
    <w:rsid w:val="008E691E"/>
    <w:rsid w:val="008F13E0"/>
    <w:rsid w:val="008F3C24"/>
    <w:rsid w:val="008F6E36"/>
    <w:rsid w:val="00901E19"/>
    <w:rsid w:val="00901E9E"/>
    <w:rsid w:val="00904BDE"/>
    <w:rsid w:val="009060B3"/>
    <w:rsid w:val="00907304"/>
    <w:rsid w:val="00907382"/>
    <w:rsid w:val="009162A0"/>
    <w:rsid w:val="00916D60"/>
    <w:rsid w:val="00916EBB"/>
    <w:rsid w:val="00923DF9"/>
    <w:rsid w:val="0092673C"/>
    <w:rsid w:val="009270DD"/>
    <w:rsid w:val="009303B1"/>
    <w:rsid w:val="00931D5A"/>
    <w:rsid w:val="00932227"/>
    <w:rsid w:val="0093381E"/>
    <w:rsid w:val="00933835"/>
    <w:rsid w:val="0094082C"/>
    <w:rsid w:val="00943A79"/>
    <w:rsid w:val="0094514A"/>
    <w:rsid w:val="009452FE"/>
    <w:rsid w:val="0094690F"/>
    <w:rsid w:val="00946FE0"/>
    <w:rsid w:val="00953270"/>
    <w:rsid w:val="00960C8F"/>
    <w:rsid w:val="0096113C"/>
    <w:rsid w:val="009645AE"/>
    <w:rsid w:val="009664FE"/>
    <w:rsid w:val="0097141C"/>
    <w:rsid w:val="00972B31"/>
    <w:rsid w:val="009745C4"/>
    <w:rsid w:val="0097548A"/>
    <w:rsid w:val="00976FA4"/>
    <w:rsid w:val="0098155E"/>
    <w:rsid w:val="009879F3"/>
    <w:rsid w:val="00995221"/>
    <w:rsid w:val="009A0BAA"/>
    <w:rsid w:val="009A5711"/>
    <w:rsid w:val="009B0B10"/>
    <w:rsid w:val="009B111B"/>
    <w:rsid w:val="009B3F2C"/>
    <w:rsid w:val="009C1ADB"/>
    <w:rsid w:val="009C1B09"/>
    <w:rsid w:val="009C2CBD"/>
    <w:rsid w:val="009C4EE2"/>
    <w:rsid w:val="009D2661"/>
    <w:rsid w:val="009E1FA9"/>
    <w:rsid w:val="009E4167"/>
    <w:rsid w:val="009E6DD7"/>
    <w:rsid w:val="009F01A0"/>
    <w:rsid w:val="009F4F3B"/>
    <w:rsid w:val="00A02A68"/>
    <w:rsid w:val="00A02DF6"/>
    <w:rsid w:val="00A03EEE"/>
    <w:rsid w:val="00A11A2E"/>
    <w:rsid w:val="00A15528"/>
    <w:rsid w:val="00A166C0"/>
    <w:rsid w:val="00A179DA"/>
    <w:rsid w:val="00A2023F"/>
    <w:rsid w:val="00A20466"/>
    <w:rsid w:val="00A21843"/>
    <w:rsid w:val="00A22C30"/>
    <w:rsid w:val="00A23350"/>
    <w:rsid w:val="00A3593C"/>
    <w:rsid w:val="00A44591"/>
    <w:rsid w:val="00A44F70"/>
    <w:rsid w:val="00A479E6"/>
    <w:rsid w:val="00A551DE"/>
    <w:rsid w:val="00A5768F"/>
    <w:rsid w:val="00A57B5F"/>
    <w:rsid w:val="00A61079"/>
    <w:rsid w:val="00A662CE"/>
    <w:rsid w:val="00A7055E"/>
    <w:rsid w:val="00A710E7"/>
    <w:rsid w:val="00A7200C"/>
    <w:rsid w:val="00A7455A"/>
    <w:rsid w:val="00A74A1E"/>
    <w:rsid w:val="00A8031E"/>
    <w:rsid w:val="00A83297"/>
    <w:rsid w:val="00A86036"/>
    <w:rsid w:val="00A863DB"/>
    <w:rsid w:val="00A9115D"/>
    <w:rsid w:val="00A94911"/>
    <w:rsid w:val="00A95867"/>
    <w:rsid w:val="00AA3452"/>
    <w:rsid w:val="00AA79DE"/>
    <w:rsid w:val="00AB1C38"/>
    <w:rsid w:val="00AB22D4"/>
    <w:rsid w:val="00AB53B8"/>
    <w:rsid w:val="00AB6FBF"/>
    <w:rsid w:val="00AB7DEB"/>
    <w:rsid w:val="00AC07EA"/>
    <w:rsid w:val="00AC1AE6"/>
    <w:rsid w:val="00AC723F"/>
    <w:rsid w:val="00AD0F8F"/>
    <w:rsid w:val="00AD3ECA"/>
    <w:rsid w:val="00AD6533"/>
    <w:rsid w:val="00AE2AEF"/>
    <w:rsid w:val="00AE3C8E"/>
    <w:rsid w:val="00AE3F5B"/>
    <w:rsid w:val="00AF096F"/>
    <w:rsid w:val="00B0074A"/>
    <w:rsid w:val="00B028FB"/>
    <w:rsid w:val="00B04E01"/>
    <w:rsid w:val="00B05828"/>
    <w:rsid w:val="00B05BEB"/>
    <w:rsid w:val="00B06508"/>
    <w:rsid w:val="00B12FC7"/>
    <w:rsid w:val="00B138B3"/>
    <w:rsid w:val="00B14081"/>
    <w:rsid w:val="00B152A5"/>
    <w:rsid w:val="00B16063"/>
    <w:rsid w:val="00B16318"/>
    <w:rsid w:val="00B17ED7"/>
    <w:rsid w:val="00B2014F"/>
    <w:rsid w:val="00B20F64"/>
    <w:rsid w:val="00B219D7"/>
    <w:rsid w:val="00B23667"/>
    <w:rsid w:val="00B2682E"/>
    <w:rsid w:val="00B26909"/>
    <w:rsid w:val="00B479D2"/>
    <w:rsid w:val="00B50717"/>
    <w:rsid w:val="00B54B69"/>
    <w:rsid w:val="00B613F1"/>
    <w:rsid w:val="00B62BE6"/>
    <w:rsid w:val="00B66A82"/>
    <w:rsid w:val="00B706F3"/>
    <w:rsid w:val="00B735F8"/>
    <w:rsid w:val="00B736FB"/>
    <w:rsid w:val="00B753EA"/>
    <w:rsid w:val="00B823F8"/>
    <w:rsid w:val="00B838DA"/>
    <w:rsid w:val="00B8553D"/>
    <w:rsid w:val="00B950C8"/>
    <w:rsid w:val="00BA3A42"/>
    <w:rsid w:val="00BB1F5B"/>
    <w:rsid w:val="00BC3333"/>
    <w:rsid w:val="00BC3A85"/>
    <w:rsid w:val="00BC5B30"/>
    <w:rsid w:val="00BC6786"/>
    <w:rsid w:val="00BC68F5"/>
    <w:rsid w:val="00BD03CF"/>
    <w:rsid w:val="00BD0457"/>
    <w:rsid w:val="00BD0C83"/>
    <w:rsid w:val="00BD52D8"/>
    <w:rsid w:val="00BD57CF"/>
    <w:rsid w:val="00BE0A4F"/>
    <w:rsid w:val="00BE312C"/>
    <w:rsid w:val="00BE3167"/>
    <w:rsid w:val="00BE3CBB"/>
    <w:rsid w:val="00BE43DA"/>
    <w:rsid w:val="00BE4E84"/>
    <w:rsid w:val="00BE729D"/>
    <w:rsid w:val="00C008F8"/>
    <w:rsid w:val="00C043B2"/>
    <w:rsid w:val="00C06C63"/>
    <w:rsid w:val="00C10A0E"/>
    <w:rsid w:val="00C12661"/>
    <w:rsid w:val="00C1367E"/>
    <w:rsid w:val="00C14628"/>
    <w:rsid w:val="00C163AB"/>
    <w:rsid w:val="00C2298B"/>
    <w:rsid w:val="00C273FD"/>
    <w:rsid w:val="00C40D31"/>
    <w:rsid w:val="00C438D9"/>
    <w:rsid w:val="00C43F80"/>
    <w:rsid w:val="00C44022"/>
    <w:rsid w:val="00C549ED"/>
    <w:rsid w:val="00C561EA"/>
    <w:rsid w:val="00C61041"/>
    <w:rsid w:val="00C62198"/>
    <w:rsid w:val="00C62C5E"/>
    <w:rsid w:val="00C63C23"/>
    <w:rsid w:val="00C66466"/>
    <w:rsid w:val="00C727CC"/>
    <w:rsid w:val="00C739ED"/>
    <w:rsid w:val="00C7538E"/>
    <w:rsid w:val="00C80C8D"/>
    <w:rsid w:val="00C84C89"/>
    <w:rsid w:val="00C9126A"/>
    <w:rsid w:val="00C91DA2"/>
    <w:rsid w:val="00C9250C"/>
    <w:rsid w:val="00C97994"/>
    <w:rsid w:val="00C97A63"/>
    <w:rsid w:val="00CA531B"/>
    <w:rsid w:val="00CA6134"/>
    <w:rsid w:val="00CB1727"/>
    <w:rsid w:val="00CB2185"/>
    <w:rsid w:val="00CB3D20"/>
    <w:rsid w:val="00CB4757"/>
    <w:rsid w:val="00CB4776"/>
    <w:rsid w:val="00CB765F"/>
    <w:rsid w:val="00CC2040"/>
    <w:rsid w:val="00CC2742"/>
    <w:rsid w:val="00CC3183"/>
    <w:rsid w:val="00CC6BB8"/>
    <w:rsid w:val="00CC7990"/>
    <w:rsid w:val="00CD3A9A"/>
    <w:rsid w:val="00CD4779"/>
    <w:rsid w:val="00CD5A37"/>
    <w:rsid w:val="00CE1941"/>
    <w:rsid w:val="00CE3ACF"/>
    <w:rsid w:val="00CE44B3"/>
    <w:rsid w:val="00CE5153"/>
    <w:rsid w:val="00CE7B1C"/>
    <w:rsid w:val="00CF0624"/>
    <w:rsid w:val="00D01499"/>
    <w:rsid w:val="00D01FAA"/>
    <w:rsid w:val="00D03F6B"/>
    <w:rsid w:val="00D0500D"/>
    <w:rsid w:val="00D07077"/>
    <w:rsid w:val="00D1104D"/>
    <w:rsid w:val="00D156FE"/>
    <w:rsid w:val="00D22915"/>
    <w:rsid w:val="00D40944"/>
    <w:rsid w:val="00D417E5"/>
    <w:rsid w:val="00D43383"/>
    <w:rsid w:val="00D4370D"/>
    <w:rsid w:val="00D47424"/>
    <w:rsid w:val="00D47521"/>
    <w:rsid w:val="00D5050C"/>
    <w:rsid w:val="00D60AE9"/>
    <w:rsid w:val="00D61A18"/>
    <w:rsid w:val="00D65711"/>
    <w:rsid w:val="00D674E3"/>
    <w:rsid w:val="00D71E3F"/>
    <w:rsid w:val="00D74B03"/>
    <w:rsid w:val="00D754B9"/>
    <w:rsid w:val="00D80733"/>
    <w:rsid w:val="00D87D66"/>
    <w:rsid w:val="00D9203C"/>
    <w:rsid w:val="00D94D1F"/>
    <w:rsid w:val="00DA13B5"/>
    <w:rsid w:val="00DA36AF"/>
    <w:rsid w:val="00DA7F14"/>
    <w:rsid w:val="00DB4AD4"/>
    <w:rsid w:val="00DB4CB1"/>
    <w:rsid w:val="00DB7AC3"/>
    <w:rsid w:val="00DC0D73"/>
    <w:rsid w:val="00DC7ACB"/>
    <w:rsid w:val="00DC7E81"/>
    <w:rsid w:val="00DC7FCE"/>
    <w:rsid w:val="00DD4303"/>
    <w:rsid w:val="00DE0AF0"/>
    <w:rsid w:val="00DE1112"/>
    <w:rsid w:val="00DE5EB4"/>
    <w:rsid w:val="00DF0BB9"/>
    <w:rsid w:val="00DF14F3"/>
    <w:rsid w:val="00DF208B"/>
    <w:rsid w:val="00DF700B"/>
    <w:rsid w:val="00E00F4E"/>
    <w:rsid w:val="00E017BD"/>
    <w:rsid w:val="00E0241E"/>
    <w:rsid w:val="00E068A4"/>
    <w:rsid w:val="00E11BB5"/>
    <w:rsid w:val="00E1304A"/>
    <w:rsid w:val="00E13A57"/>
    <w:rsid w:val="00E16FF4"/>
    <w:rsid w:val="00E2086F"/>
    <w:rsid w:val="00E21B1A"/>
    <w:rsid w:val="00E26FFE"/>
    <w:rsid w:val="00E379A1"/>
    <w:rsid w:val="00E41FE0"/>
    <w:rsid w:val="00E4724F"/>
    <w:rsid w:val="00E5541F"/>
    <w:rsid w:val="00E60A5E"/>
    <w:rsid w:val="00E62F84"/>
    <w:rsid w:val="00E72056"/>
    <w:rsid w:val="00E73557"/>
    <w:rsid w:val="00E74840"/>
    <w:rsid w:val="00E76404"/>
    <w:rsid w:val="00E77140"/>
    <w:rsid w:val="00E81F2D"/>
    <w:rsid w:val="00E8315B"/>
    <w:rsid w:val="00E83A1A"/>
    <w:rsid w:val="00E84C57"/>
    <w:rsid w:val="00E865EF"/>
    <w:rsid w:val="00E95615"/>
    <w:rsid w:val="00EA108E"/>
    <w:rsid w:val="00EA655A"/>
    <w:rsid w:val="00EA6A14"/>
    <w:rsid w:val="00EA748A"/>
    <w:rsid w:val="00EB0DC7"/>
    <w:rsid w:val="00EC0FF8"/>
    <w:rsid w:val="00EC29FF"/>
    <w:rsid w:val="00EC4DE6"/>
    <w:rsid w:val="00EC66D3"/>
    <w:rsid w:val="00ED4A51"/>
    <w:rsid w:val="00EE0CDB"/>
    <w:rsid w:val="00EE1898"/>
    <w:rsid w:val="00EE385A"/>
    <w:rsid w:val="00EE481C"/>
    <w:rsid w:val="00EE5306"/>
    <w:rsid w:val="00EF0755"/>
    <w:rsid w:val="00EF20E5"/>
    <w:rsid w:val="00EF3546"/>
    <w:rsid w:val="00EF43D7"/>
    <w:rsid w:val="00EF686A"/>
    <w:rsid w:val="00EF6AA2"/>
    <w:rsid w:val="00F012A0"/>
    <w:rsid w:val="00F03C2A"/>
    <w:rsid w:val="00F04204"/>
    <w:rsid w:val="00F05A9D"/>
    <w:rsid w:val="00F06650"/>
    <w:rsid w:val="00F0691F"/>
    <w:rsid w:val="00F11B19"/>
    <w:rsid w:val="00F13E7E"/>
    <w:rsid w:val="00F148C3"/>
    <w:rsid w:val="00F15C48"/>
    <w:rsid w:val="00F23654"/>
    <w:rsid w:val="00F24930"/>
    <w:rsid w:val="00F25639"/>
    <w:rsid w:val="00F265D1"/>
    <w:rsid w:val="00F26B34"/>
    <w:rsid w:val="00F32026"/>
    <w:rsid w:val="00F34884"/>
    <w:rsid w:val="00F37C36"/>
    <w:rsid w:val="00F44F78"/>
    <w:rsid w:val="00F46320"/>
    <w:rsid w:val="00F467C3"/>
    <w:rsid w:val="00F47B74"/>
    <w:rsid w:val="00F53133"/>
    <w:rsid w:val="00F53D4D"/>
    <w:rsid w:val="00F57FC3"/>
    <w:rsid w:val="00F610CB"/>
    <w:rsid w:val="00F6190C"/>
    <w:rsid w:val="00F61D4B"/>
    <w:rsid w:val="00F625D5"/>
    <w:rsid w:val="00F719CC"/>
    <w:rsid w:val="00F77697"/>
    <w:rsid w:val="00F81341"/>
    <w:rsid w:val="00F85BBC"/>
    <w:rsid w:val="00F86179"/>
    <w:rsid w:val="00F86471"/>
    <w:rsid w:val="00F910D4"/>
    <w:rsid w:val="00F91D65"/>
    <w:rsid w:val="00F92CC8"/>
    <w:rsid w:val="00F960CF"/>
    <w:rsid w:val="00FA0544"/>
    <w:rsid w:val="00FA0ACF"/>
    <w:rsid w:val="00FA0B1D"/>
    <w:rsid w:val="00FA24D8"/>
    <w:rsid w:val="00FA4237"/>
    <w:rsid w:val="00FB157F"/>
    <w:rsid w:val="00FB1611"/>
    <w:rsid w:val="00FB65FB"/>
    <w:rsid w:val="00FC0F45"/>
    <w:rsid w:val="00FC2D4B"/>
    <w:rsid w:val="00FC2DE0"/>
    <w:rsid w:val="00FC60CB"/>
    <w:rsid w:val="00FD0B49"/>
    <w:rsid w:val="00FD421F"/>
    <w:rsid w:val="00FD78AD"/>
    <w:rsid w:val="00FE0630"/>
    <w:rsid w:val="00FE4CA0"/>
    <w:rsid w:val="00FE4E6D"/>
    <w:rsid w:val="00FE691F"/>
    <w:rsid w:val="00FE7C80"/>
    <w:rsid w:val="00FF05FB"/>
    <w:rsid w:val="00FF34F1"/>
    <w:rsid w:val="00FF5C27"/>
    <w:rsid w:val="00FF602C"/>
    <w:rsid w:val="00FF6F8E"/>
    <w:rsid w:val="00FF7055"/>
    <w:rsid w:val="00FF723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D30B7A-B253-4DE3-808F-B20CBCBC0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88777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Jasnalistaakcent51">
    <w:name w:val="Jasna lista — akcent 51"/>
    <w:basedOn w:val="Standardowy"/>
    <w:next w:val="Jasnalistaakcent5"/>
    <w:uiPriority w:val="61"/>
    <w:rsid w:val="00D22915"/>
    <w:pPr>
      <w:spacing w:after="0" w:line="240" w:lineRule="auto"/>
    </w:pPr>
    <w:rPr>
      <w:rFonts w:eastAsia="Times New Roman"/>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themeColor="background1"/>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Jasnalistaakcent5">
    <w:name w:val="Light List Accent 5"/>
    <w:basedOn w:val="Standardowy"/>
    <w:uiPriority w:val="61"/>
    <w:rsid w:val="00D2291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kapitzlist">
    <w:name w:val="List Paragraph"/>
    <w:basedOn w:val="Normalny"/>
    <w:link w:val="AkapitzlistZnak"/>
    <w:uiPriority w:val="34"/>
    <w:qFormat/>
    <w:rsid w:val="00F012A0"/>
    <w:pPr>
      <w:ind w:left="720"/>
      <w:contextualSpacing/>
    </w:pPr>
  </w:style>
  <w:style w:type="paragraph" w:styleId="Zwykytekst">
    <w:name w:val="Plain Text"/>
    <w:basedOn w:val="Normalny"/>
    <w:link w:val="ZwykytekstZnak"/>
    <w:uiPriority w:val="99"/>
    <w:unhideWhenUsed/>
    <w:rsid w:val="000B2733"/>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rsid w:val="000B2733"/>
    <w:rPr>
      <w:rFonts w:ascii="Calibri" w:hAnsi="Calibri"/>
      <w:szCs w:val="21"/>
    </w:rPr>
  </w:style>
  <w:style w:type="paragraph" w:styleId="Podtytu">
    <w:name w:val="Subtitle"/>
    <w:basedOn w:val="Normalny"/>
    <w:next w:val="Normalny"/>
    <w:link w:val="PodtytuZnak"/>
    <w:uiPriority w:val="11"/>
    <w:qFormat/>
    <w:rsid w:val="007D1CA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7D1CA2"/>
    <w:rPr>
      <w:rFonts w:asciiTheme="majorHAnsi" w:eastAsiaTheme="majorEastAsia" w:hAnsiTheme="majorHAnsi" w:cstheme="majorBidi"/>
      <w:i/>
      <w:iCs/>
      <w:color w:val="4F81BD" w:themeColor="accent1"/>
      <w:spacing w:val="15"/>
      <w:sz w:val="24"/>
      <w:szCs w:val="24"/>
    </w:rPr>
  </w:style>
  <w:style w:type="character" w:styleId="Pogrubienie">
    <w:name w:val="Strong"/>
    <w:basedOn w:val="Domylnaczcionkaakapitu"/>
    <w:uiPriority w:val="22"/>
    <w:qFormat/>
    <w:rsid w:val="00CF0624"/>
    <w:rPr>
      <w:b/>
      <w:bCs/>
    </w:rPr>
  </w:style>
  <w:style w:type="table" w:styleId="Tabela-Siatka">
    <w:name w:val="Table Grid"/>
    <w:basedOn w:val="Standardowy"/>
    <w:uiPriority w:val="39"/>
    <w:rsid w:val="00CB76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basedOn w:val="Normalny"/>
    <w:uiPriority w:val="1"/>
    <w:qFormat/>
    <w:rsid w:val="00E16FF4"/>
    <w:pPr>
      <w:spacing w:after="0" w:line="240" w:lineRule="auto"/>
    </w:pPr>
    <w:rPr>
      <w:rFonts w:ascii="Calibri" w:hAnsi="Calibri" w:cs="Times New Roman"/>
    </w:rPr>
  </w:style>
  <w:style w:type="paragraph" w:customStyle="1" w:styleId="Normalny1">
    <w:name w:val="Normalny1"/>
    <w:basedOn w:val="Normalny"/>
    <w:rsid w:val="00873353"/>
    <w:pPr>
      <w:spacing w:before="20" w:after="20" w:line="240" w:lineRule="auto"/>
    </w:pPr>
    <w:rPr>
      <w:rFonts w:ascii="Times New Roman" w:hAnsi="Times New Roman" w:cs="Times New Roman"/>
      <w:color w:val="000000"/>
      <w:sz w:val="20"/>
      <w:szCs w:val="20"/>
      <w:lang w:eastAsia="pl-PL"/>
    </w:rPr>
  </w:style>
  <w:style w:type="character" w:customStyle="1" w:styleId="tm51">
    <w:name w:val="tm51"/>
    <w:basedOn w:val="Domylnaczcionkaakapitu"/>
    <w:rsid w:val="00873353"/>
  </w:style>
  <w:style w:type="paragraph" w:styleId="Tekstdymka">
    <w:name w:val="Balloon Text"/>
    <w:basedOn w:val="Normalny"/>
    <w:link w:val="TekstdymkaZnak"/>
    <w:uiPriority w:val="99"/>
    <w:semiHidden/>
    <w:unhideWhenUsed/>
    <w:rsid w:val="00EF43D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F43D7"/>
    <w:rPr>
      <w:rFonts w:ascii="Tahoma" w:hAnsi="Tahoma" w:cs="Tahoma"/>
      <w:sz w:val="16"/>
      <w:szCs w:val="16"/>
    </w:rPr>
  </w:style>
  <w:style w:type="character" w:styleId="Uwydatnienie">
    <w:name w:val="Emphasis"/>
    <w:basedOn w:val="Domylnaczcionkaakapitu"/>
    <w:uiPriority w:val="20"/>
    <w:qFormat/>
    <w:rsid w:val="002F6E9C"/>
    <w:rPr>
      <w:i/>
      <w:iCs/>
    </w:rPr>
  </w:style>
  <w:style w:type="paragraph" w:customStyle="1" w:styleId="xmsonormal">
    <w:name w:val="x_msonormal"/>
    <w:basedOn w:val="Normalny"/>
    <w:rsid w:val="001A0AF2"/>
    <w:pPr>
      <w:spacing w:before="100" w:beforeAutospacing="1" w:after="100" w:afterAutospacing="1" w:line="240" w:lineRule="auto"/>
    </w:pPr>
    <w:rPr>
      <w:rFonts w:ascii="Times New Roman" w:hAnsi="Times New Roman" w:cs="Times New Roman"/>
      <w:sz w:val="24"/>
      <w:szCs w:val="24"/>
      <w:lang w:eastAsia="pl-PL"/>
    </w:rPr>
  </w:style>
  <w:style w:type="paragraph" w:styleId="NormalnyWeb">
    <w:name w:val="Normal (Web)"/>
    <w:basedOn w:val="Normalny"/>
    <w:uiPriority w:val="99"/>
    <w:unhideWhenUsed/>
    <w:rsid w:val="00335C1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335C10"/>
    <w:rPr>
      <w:color w:val="0000FF"/>
      <w:u w:val="single"/>
    </w:rPr>
  </w:style>
  <w:style w:type="paragraph" w:customStyle="1" w:styleId="Nagwkitablic">
    <w:name w:val="Nagłówki tablic"/>
    <w:basedOn w:val="Tekstpodstawowy"/>
    <w:rsid w:val="007F3E4B"/>
    <w:pPr>
      <w:tabs>
        <w:tab w:val="left" w:pos="-5814"/>
      </w:tab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0"/>
      <w:szCs w:val="20"/>
      <w:lang w:eastAsia="pl-PL"/>
    </w:rPr>
  </w:style>
  <w:style w:type="paragraph" w:styleId="Tekstpodstawowy">
    <w:name w:val="Body Text"/>
    <w:basedOn w:val="Normalny"/>
    <w:link w:val="TekstpodstawowyZnak"/>
    <w:uiPriority w:val="99"/>
    <w:semiHidden/>
    <w:unhideWhenUsed/>
    <w:rsid w:val="007F3E4B"/>
    <w:pPr>
      <w:spacing w:after="120"/>
    </w:pPr>
  </w:style>
  <w:style w:type="character" w:customStyle="1" w:styleId="TekstpodstawowyZnak">
    <w:name w:val="Tekst podstawowy Znak"/>
    <w:basedOn w:val="Domylnaczcionkaakapitu"/>
    <w:link w:val="Tekstpodstawowy"/>
    <w:uiPriority w:val="99"/>
    <w:semiHidden/>
    <w:rsid w:val="007F3E4B"/>
  </w:style>
  <w:style w:type="paragraph" w:customStyle="1" w:styleId="centralniewrubryce">
    <w:name w:val="centralnie w rubryce"/>
    <w:basedOn w:val="Normalny"/>
    <w:rsid w:val="00356B42"/>
    <w:pPr>
      <w:tabs>
        <w:tab w:val="left" w:pos="-5814"/>
      </w:tabs>
      <w:overflowPunct w:val="0"/>
      <w:autoSpaceDE w:val="0"/>
      <w:autoSpaceDN w:val="0"/>
      <w:adjustRightInd w:val="0"/>
      <w:spacing w:before="40" w:after="40" w:line="240" w:lineRule="auto"/>
      <w:jc w:val="center"/>
    </w:pPr>
    <w:rPr>
      <w:rFonts w:ascii="Times New Roman" w:eastAsia="Times New Roman" w:hAnsi="Times New Roman" w:cs="Times New Roman"/>
      <w:sz w:val="20"/>
      <w:szCs w:val="20"/>
      <w:lang w:eastAsia="pl-PL"/>
    </w:rPr>
  </w:style>
  <w:style w:type="character" w:customStyle="1" w:styleId="AkapitzlistZnak">
    <w:name w:val="Akapit z listą Znak"/>
    <w:link w:val="Akapitzlist"/>
    <w:uiPriority w:val="34"/>
    <w:locked/>
    <w:rsid w:val="004044C0"/>
  </w:style>
  <w:style w:type="paragraph" w:customStyle="1" w:styleId="Standard">
    <w:name w:val="Standard"/>
    <w:rsid w:val="0042595C"/>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42595C"/>
    <w:pPr>
      <w:spacing w:after="140" w:line="276" w:lineRule="auto"/>
    </w:pPr>
  </w:style>
  <w:style w:type="character" w:customStyle="1" w:styleId="StrongEmphasis">
    <w:name w:val="Strong Emphasis"/>
    <w:rsid w:val="0042595C"/>
    <w:rPr>
      <w:b/>
      <w:bCs/>
    </w:rPr>
  </w:style>
  <w:style w:type="character" w:customStyle="1" w:styleId="x193iq5w">
    <w:name w:val="x193iq5w"/>
    <w:basedOn w:val="Domylnaczcionkaakapitu"/>
    <w:rsid w:val="00575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740406">
      <w:bodyDiv w:val="1"/>
      <w:marLeft w:val="0"/>
      <w:marRight w:val="0"/>
      <w:marTop w:val="0"/>
      <w:marBottom w:val="0"/>
      <w:divBdr>
        <w:top w:val="none" w:sz="0" w:space="0" w:color="auto"/>
        <w:left w:val="none" w:sz="0" w:space="0" w:color="auto"/>
        <w:bottom w:val="none" w:sz="0" w:space="0" w:color="auto"/>
        <w:right w:val="none" w:sz="0" w:space="0" w:color="auto"/>
      </w:divBdr>
    </w:div>
    <w:div w:id="127943481">
      <w:bodyDiv w:val="1"/>
      <w:marLeft w:val="0"/>
      <w:marRight w:val="0"/>
      <w:marTop w:val="0"/>
      <w:marBottom w:val="0"/>
      <w:divBdr>
        <w:top w:val="none" w:sz="0" w:space="0" w:color="auto"/>
        <w:left w:val="none" w:sz="0" w:space="0" w:color="auto"/>
        <w:bottom w:val="none" w:sz="0" w:space="0" w:color="auto"/>
        <w:right w:val="none" w:sz="0" w:space="0" w:color="auto"/>
      </w:divBdr>
    </w:div>
    <w:div w:id="153573360">
      <w:bodyDiv w:val="1"/>
      <w:marLeft w:val="0"/>
      <w:marRight w:val="0"/>
      <w:marTop w:val="0"/>
      <w:marBottom w:val="0"/>
      <w:divBdr>
        <w:top w:val="none" w:sz="0" w:space="0" w:color="auto"/>
        <w:left w:val="none" w:sz="0" w:space="0" w:color="auto"/>
        <w:bottom w:val="none" w:sz="0" w:space="0" w:color="auto"/>
        <w:right w:val="none" w:sz="0" w:space="0" w:color="auto"/>
      </w:divBdr>
    </w:div>
    <w:div w:id="157162321">
      <w:bodyDiv w:val="1"/>
      <w:marLeft w:val="0"/>
      <w:marRight w:val="0"/>
      <w:marTop w:val="0"/>
      <w:marBottom w:val="0"/>
      <w:divBdr>
        <w:top w:val="none" w:sz="0" w:space="0" w:color="auto"/>
        <w:left w:val="none" w:sz="0" w:space="0" w:color="auto"/>
        <w:bottom w:val="none" w:sz="0" w:space="0" w:color="auto"/>
        <w:right w:val="none" w:sz="0" w:space="0" w:color="auto"/>
      </w:divBdr>
    </w:div>
    <w:div w:id="191384433">
      <w:bodyDiv w:val="1"/>
      <w:marLeft w:val="0"/>
      <w:marRight w:val="0"/>
      <w:marTop w:val="0"/>
      <w:marBottom w:val="0"/>
      <w:divBdr>
        <w:top w:val="none" w:sz="0" w:space="0" w:color="auto"/>
        <w:left w:val="none" w:sz="0" w:space="0" w:color="auto"/>
        <w:bottom w:val="none" w:sz="0" w:space="0" w:color="auto"/>
        <w:right w:val="none" w:sz="0" w:space="0" w:color="auto"/>
      </w:divBdr>
    </w:div>
    <w:div w:id="234778179">
      <w:bodyDiv w:val="1"/>
      <w:marLeft w:val="0"/>
      <w:marRight w:val="0"/>
      <w:marTop w:val="0"/>
      <w:marBottom w:val="0"/>
      <w:divBdr>
        <w:top w:val="none" w:sz="0" w:space="0" w:color="auto"/>
        <w:left w:val="none" w:sz="0" w:space="0" w:color="auto"/>
        <w:bottom w:val="none" w:sz="0" w:space="0" w:color="auto"/>
        <w:right w:val="none" w:sz="0" w:space="0" w:color="auto"/>
      </w:divBdr>
    </w:div>
    <w:div w:id="249706171">
      <w:bodyDiv w:val="1"/>
      <w:marLeft w:val="0"/>
      <w:marRight w:val="0"/>
      <w:marTop w:val="0"/>
      <w:marBottom w:val="0"/>
      <w:divBdr>
        <w:top w:val="none" w:sz="0" w:space="0" w:color="auto"/>
        <w:left w:val="none" w:sz="0" w:space="0" w:color="auto"/>
        <w:bottom w:val="none" w:sz="0" w:space="0" w:color="auto"/>
        <w:right w:val="none" w:sz="0" w:space="0" w:color="auto"/>
      </w:divBdr>
    </w:div>
    <w:div w:id="278028662">
      <w:bodyDiv w:val="1"/>
      <w:marLeft w:val="0"/>
      <w:marRight w:val="0"/>
      <w:marTop w:val="0"/>
      <w:marBottom w:val="0"/>
      <w:divBdr>
        <w:top w:val="none" w:sz="0" w:space="0" w:color="auto"/>
        <w:left w:val="none" w:sz="0" w:space="0" w:color="auto"/>
        <w:bottom w:val="none" w:sz="0" w:space="0" w:color="auto"/>
        <w:right w:val="none" w:sz="0" w:space="0" w:color="auto"/>
      </w:divBdr>
    </w:div>
    <w:div w:id="371421401">
      <w:bodyDiv w:val="1"/>
      <w:marLeft w:val="0"/>
      <w:marRight w:val="0"/>
      <w:marTop w:val="0"/>
      <w:marBottom w:val="0"/>
      <w:divBdr>
        <w:top w:val="none" w:sz="0" w:space="0" w:color="auto"/>
        <w:left w:val="none" w:sz="0" w:space="0" w:color="auto"/>
        <w:bottom w:val="none" w:sz="0" w:space="0" w:color="auto"/>
        <w:right w:val="none" w:sz="0" w:space="0" w:color="auto"/>
      </w:divBdr>
    </w:div>
    <w:div w:id="375199192">
      <w:bodyDiv w:val="1"/>
      <w:marLeft w:val="0"/>
      <w:marRight w:val="0"/>
      <w:marTop w:val="0"/>
      <w:marBottom w:val="0"/>
      <w:divBdr>
        <w:top w:val="none" w:sz="0" w:space="0" w:color="auto"/>
        <w:left w:val="none" w:sz="0" w:space="0" w:color="auto"/>
        <w:bottom w:val="none" w:sz="0" w:space="0" w:color="auto"/>
        <w:right w:val="none" w:sz="0" w:space="0" w:color="auto"/>
      </w:divBdr>
    </w:div>
    <w:div w:id="505167562">
      <w:bodyDiv w:val="1"/>
      <w:marLeft w:val="0"/>
      <w:marRight w:val="0"/>
      <w:marTop w:val="0"/>
      <w:marBottom w:val="0"/>
      <w:divBdr>
        <w:top w:val="none" w:sz="0" w:space="0" w:color="auto"/>
        <w:left w:val="none" w:sz="0" w:space="0" w:color="auto"/>
        <w:bottom w:val="none" w:sz="0" w:space="0" w:color="auto"/>
        <w:right w:val="none" w:sz="0" w:space="0" w:color="auto"/>
      </w:divBdr>
    </w:div>
    <w:div w:id="521476684">
      <w:bodyDiv w:val="1"/>
      <w:marLeft w:val="0"/>
      <w:marRight w:val="0"/>
      <w:marTop w:val="0"/>
      <w:marBottom w:val="0"/>
      <w:divBdr>
        <w:top w:val="none" w:sz="0" w:space="0" w:color="auto"/>
        <w:left w:val="none" w:sz="0" w:space="0" w:color="auto"/>
        <w:bottom w:val="none" w:sz="0" w:space="0" w:color="auto"/>
        <w:right w:val="none" w:sz="0" w:space="0" w:color="auto"/>
      </w:divBdr>
    </w:div>
    <w:div w:id="523325827">
      <w:bodyDiv w:val="1"/>
      <w:marLeft w:val="0"/>
      <w:marRight w:val="0"/>
      <w:marTop w:val="0"/>
      <w:marBottom w:val="0"/>
      <w:divBdr>
        <w:top w:val="none" w:sz="0" w:space="0" w:color="auto"/>
        <w:left w:val="none" w:sz="0" w:space="0" w:color="auto"/>
        <w:bottom w:val="none" w:sz="0" w:space="0" w:color="auto"/>
        <w:right w:val="none" w:sz="0" w:space="0" w:color="auto"/>
      </w:divBdr>
    </w:div>
    <w:div w:id="612786139">
      <w:bodyDiv w:val="1"/>
      <w:marLeft w:val="0"/>
      <w:marRight w:val="0"/>
      <w:marTop w:val="0"/>
      <w:marBottom w:val="0"/>
      <w:divBdr>
        <w:top w:val="none" w:sz="0" w:space="0" w:color="auto"/>
        <w:left w:val="none" w:sz="0" w:space="0" w:color="auto"/>
        <w:bottom w:val="none" w:sz="0" w:space="0" w:color="auto"/>
        <w:right w:val="none" w:sz="0" w:space="0" w:color="auto"/>
      </w:divBdr>
    </w:div>
    <w:div w:id="640311998">
      <w:bodyDiv w:val="1"/>
      <w:marLeft w:val="0"/>
      <w:marRight w:val="0"/>
      <w:marTop w:val="0"/>
      <w:marBottom w:val="0"/>
      <w:divBdr>
        <w:top w:val="none" w:sz="0" w:space="0" w:color="auto"/>
        <w:left w:val="none" w:sz="0" w:space="0" w:color="auto"/>
        <w:bottom w:val="none" w:sz="0" w:space="0" w:color="auto"/>
        <w:right w:val="none" w:sz="0" w:space="0" w:color="auto"/>
      </w:divBdr>
    </w:div>
    <w:div w:id="683016751">
      <w:bodyDiv w:val="1"/>
      <w:marLeft w:val="0"/>
      <w:marRight w:val="0"/>
      <w:marTop w:val="0"/>
      <w:marBottom w:val="0"/>
      <w:divBdr>
        <w:top w:val="none" w:sz="0" w:space="0" w:color="auto"/>
        <w:left w:val="none" w:sz="0" w:space="0" w:color="auto"/>
        <w:bottom w:val="none" w:sz="0" w:space="0" w:color="auto"/>
        <w:right w:val="none" w:sz="0" w:space="0" w:color="auto"/>
      </w:divBdr>
    </w:div>
    <w:div w:id="690490135">
      <w:bodyDiv w:val="1"/>
      <w:marLeft w:val="0"/>
      <w:marRight w:val="0"/>
      <w:marTop w:val="0"/>
      <w:marBottom w:val="0"/>
      <w:divBdr>
        <w:top w:val="none" w:sz="0" w:space="0" w:color="auto"/>
        <w:left w:val="none" w:sz="0" w:space="0" w:color="auto"/>
        <w:bottom w:val="none" w:sz="0" w:space="0" w:color="auto"/>
        <w:right w:val="none" w:sz="0" w:space="0" w:color="auto"/>
      </w:divBdr>
    </w:div>
    <w:div w:id="690880992">
      <w:bodyDiv w:val="1"/>
      <w:marLeft w:val="0"/>
      <w:marRight w:val="0"/>
      <w:marTop w:val="0"/>
      <w:marBottom w:val="0"/>
      <w:divBdr>
        <w:top w:val="none" w:sz="0" w:space="0" w:color="auto"/>
        <w:left w:val="none" w:sz="0" w:space="0" w:color="auto"/>
        <w:bottom w:val="none" w:sz="0" w:space="0" w:color="auto"/>
        <w:right w:val="none" w:sz="0" w:space="0" w:color="auto"/>
      </w:divBdr>
    </w:div>
    <w:div w:id="701320526">
      <w:bodyDiv w:val="1"/>
      <w:marLeft w:val="0"/>
      <w:marRight w:val="0"/>
      <w:marTop w:val="0"/>
      <w:marBottom w:val="0"/>
      <w:divBdr>
        <w:top w:val="none" w:sz="0" w:space="0" w:color="auto"/>
        <w:left w:val="none" w:sz="0" w:space="0" w:color="auto"/>
        <w:bottom w:val="none" w:sz="0" w:space="0" w:color="auto"/>
        <w:right w:val="none" w:sz="0" w:space="0" w:color="auto"/>
      </w:divBdr>
    </w:div>
    <w:div w:id="758596813">
      <w:bodyDiv w:val="1"/>
      <w:marLeft w:val="0"/>
      <w:marRight w:val="0"/>
      <w:marTop w:val="0"/>
      <w:marBottom w:val="0"/>
      <w:divBdr>
        <w:top w:val="none" w:sz="0" w:space="0" w:color="auto"/>
        <w:left w:val="none" w:sz="0" w:space="0" w:color="auto"/>
        <w:bottom w:val="none" w:sz="0" w:space="0" w:color="auto"/>
        <w:right w:val="none" w:sz="0" w:space="0" w:color="auto"/>
      </w:divBdr>
    </w:div>
    <w:div w:id="861090107">
      <w:bodyDiv w:val="1"/>
      <w:marLeft w:val="0"/>
      <w:marRight w:val="0"/>
      <w:marTop w:val="0"/>
      <w:marBottom w:val="0"/>
      <w:divBdr>
        <w:top w:val="none" w:sz="0" w:space="0" w:color="auto"/>
        <w:left w:val="none" w:sz="0" w:space="0" w:color="auto"/>
        <w:bottom w:val="none" w:sz="0" w:space="0" w:color="auto"/>
        <w:right w:val="none" w:sz="0" w:space="0" w:color="auto"/>
      </w:divBdr>
    </w:div>
    <w:div w:id="863401183">
      <w:bodyDiv w:val="1"/>
      <w:marLeft w:val="0"/>
      <w:marRight w:val="0"/>
      <w:marTop w:val="0"/>
      <w:marBottom w:val="0"/>
      <w:divBdr>
        <w:top w:val="none" w:sz="0" w:space="0" w:color="auto"/>
        <w:left w:val="none" w:sz="0" w:space="0" w:color="auto"/>
        <w:bottom w:val="none" w:sz="0" w:space="0" w:color="auto"/>
        <w:right w:val="none" w:sz="0" w:space="0" w:color="auto"/>
      </w:divBdr>
    </w:div>
    <w:div w:id="903685021">
      <w:bodyDiv w:val="1"/>
      <w:marLeft w:val="0"/>
      <w:marRight w:val="0"/>
      <w:marTop w:val="0"/>
      <w:marBottom w:val="0"/>
      <w:divBdr>
        <w:top w:val="none" w:sz="0" w:space="0" w:color="auto"/>
        <w:left w:val="none" w:sz="0" w:space="0" w:color="auto"/>
        <w:bottom w:val="none" w:sz="0" w:space="0" w:color="auto"/>
        <w:right w:val="none" w:sz="0" w:space="0" w:color="auto"/>
      </w:divBdr>
    </w:div>
    <w:div w:id="998997478">
      <w:bodyDiv w:val="1"/>
      <w:marLeft w:val="0"/>
      <w:marRight w:val="0"/>
      <w:marTop w:val="0"/>
      <w:marBottom w:val="0"/>
      <w:divBdr>
        <w:top w:val="none" w:sz="0" w:space="0" w:color="auto"/>
        <w:left w:val="none" w:sz="0" w:space="0" w:color="auto"/>
        <w:bottom w:val="none" w:sz="0" w:space="0" w:color="auto"/>
        <w:right w:val="none" w:sz="0" w:space="0" w:color="auto"/>
      </w:divBdr>
    </w:div>
    <w:div w:id="1019893315">
      <w:bodyDiv w:val="1"/>
      <w:marLeft w:val="0"/>
      <w:marRight w:val="0"/>
      <w:marTop w:val="0"/>
      <w:marBottom w:val="0"/>
      <w:divBdr>
        <w:top w:val="none" w:sz="0" w:space="0" w:color="auto"/>
        <w:left w:val="none" w:sz="0" w:space="0" w:color="auto"/>
        <w:bottom w:val="none" w:sz="0" w:space="0" w:color="auto"/>
        <w:right w:val="none" w:sz="0" w:space="0" w:color="auto"/>
      </w:divBdr>
    </w:div>
    <w:div w:id="1025130114">
      <w:bodyDiv w:val="1"/>
      <w:marLeft w:val="0"/>
      <w:marRight w:val="0"/>
      <w:marTop w:val="0"/>
      <w:marBottom w:val="0"/>
      <w:divBdr>
        <w:top w:val="none" w:sz="0" w:space="0" w:color="auto"/>
        <w:left w:val="none" w:sz="0" w:space="0" w:color="auto"/>
        <w:bottom w:val="none" w:sz="0" w:space="0" w:color="auto"/>
        <w:right w:val="none" w:sz="0" w:space="0" w:color="auto"/>
      </w:divBdr>
    </w:div>
    <w:div w:id="1050301296">
      <w:bodyDiv w:val="1"/>
      <w:marLeft w:val="0"/>
      <w:marRight w:val="0"/>
      <w:marTop w:val="0"/>
      <w:marBottom w:val="0"/>
      <w:divBdr>
        <w:top w:val="none" w:sz="0" w:space="0" w:color="auto"/>
        <w:left w:val="none" w:sz="0" w:space="0" w:color="auto"/>
        <w:bottom w:val="none" w:sz="0" w:space="0" w:color="auto"/>
        <w:right w:val="none" w:sz="0" w:space="0" w:color="auto"/>
      </w:divBdr>
    </w:div>
    <w:div w:id="1083264706">
      <w:bodyDiv w:val="1"/>
      <w:marLeft w:val="0"/>
      <w:marRight w:val="0"/>
      <w:marTop w:val="0"/>
      <w:marBottom w:val="0"/>
      <w:divBdr>
        <w:top w:val="none" w:sz="0" w:space="0" w:color="auto"/>
        <w:left w:val="none" w:sz="0" w:space="0" w:color="auto"/>
        <w:bottom w:val="none" w:sz="0" w:space="0" w:color="auto"/>
        <w:right w:val="none" w:sz="0" w:space="0" w:color="auto"/>
      </w:divBdr>
    </w:div>
    <w:div w:id="1116294158">
      <w:bodyDiv w:val="1"/>
      <w:marLeft w:val="0"/>
      <w:marRight w:val="0"/>
      <w:marTop w:val="0"/>
      <w:marBottom w:val="0"/>
      <w:divBdr>
        <w:top w:val="none" w:sz="0" w:space="0" w:color="auto"/>
        <w:left w:val="none" w:sz="0" w:space="0" w:color="auto"/>
        <w:bottom w:val="none" w:sz="0" w:space="0" w:color="auto"/>
        <w:right w:val="none" w:sz="0" w:space="0" w:color="auto"/>
      </w:divBdr>
    </w:div>
    <w:div w:id="1123573421">
      <w:bodyDiv w:val="1"/>
      <w:marLeft w:val="0"/>
      <w:marRight w:val="0"/>
      <w:marTop w:val="0"/>
      <w:marBottom w:val="0"/>
      <w:divBdr>
        <w:top w:val="none" w:sz="0" w:space="0" w:color="auto"/>
        <w:left w:val="none" w:sz="0" w:space="0" w:color="auto"/>
        <w:bottom w:val="none" w:sz="0" w:space="0" w:color="auto"/>
        <w:right w:val="none" w:sz="0" w:space="0" w:color="auto"/>
      </w:divBdr>
    </w:div>
    <w:div w:id="1146245086">
      <w:bodyDiv w:val="1"/>
      <w:marLeft w:val="0"/>
      <w:marRight w:val="0"/>
      <w:marTop w:val="0"/>
      <w:marBottom w:val="0"/>
      <w:divBdr>
        <w:top w:val="none" w:sz="0" w:space="0" w:color="auto"/>
        <w:left w:val="none" w:sz="0" w:space="0" w:color="auto"/>
        <w:bottom w:val="none" w:sz="0" w:space="0" w:color="auto"/>
        <w:right w:val="none" w:sz="0" w:space="0" w:color="auto"/>
      </w:divBdr>
    </w:div>
    <w:div w:id="1237016659">
      <w:bodyDiv w:val="1"/>
      <w:marLeft w:val="0"/>
      <w:marRight w:val="0"/>
      <w:marTop w:val="0"/>
      <w:marBottom w:val="0"/>
      <w:divBdr>
        <w:top w:val="none" w:sz="0" w:space="0" w:color="auto"/>
        <w:left w:val="none" w:sz="0" w:space="0" w:color="auto"/>
        <w:bottom w:val="none" w:sz="0" w:space="0" w:color="auto"/>
        <w:right w:val="none" w:sz="0" w:space="0" w:color="auto"/>
      </w:divBdr>
    </w:div>
    <w:div w:id="1254825368">
      <w:bodyDiv w:val="1"/>
      <w:marLeft w:val="0"/>
      <w:marRight w:val="0"/>
      <w:marTop w:val="0"/>
      <w:marBottom w:val="0"/>
      <w:divBdr>
        <w:top w:val="none" w:sz="0" w:space="0" w:color="auto"/>
        <w:left w:val="none" w:sz="0" w:space="0" w:color="auto"/>
        <w:bottom w:val="none" w:sz="0" w:space="0" w:color="auto"/>
        <w:right w:val="none" w:sz="0" w:space="0" w:color="auto"/>
      </w:divBdr>
    </w:div>
    <w:div w:id="1254896360">
      <w:bodyDiv w:val="1"/>
      <w:marLeft w:val="0"/>
      <w:marRight w:val="0"/>
      <w:marTop w:val="0"/>
      <w:marBottom w:val="0"/>
      <w:divBdr>
        <w:top w:val="none" w:sz="0" w:space="0" w:color="auto"/>
        <w:left w:val="none" w:sz="0" w:space="0" w:color="auto"/>
        <w:bottom w:val="none" w:sz="0" w:space="0" w:color="auto"/>
        <w:right w:val="none" w:sz="0" w:space="0" w:color="auto"/>
      </w:divBdr>
    </w:div>
    <w:div w:id="1319531360">
      <w:bodyDiv w:val="1"/>
      <w:marLeft w:val="0"/>
      <w:marRight w:val="0"/>
      <w:marTop w:val="0"/>
      <w:marBottom w:val="0"/>
      <w:divBdr>
        <w:top w:val="none" w:sz="0" w:space="0" w:color="auto"/>
        <w:left w:val="none" w:sz="0" w:space="0" w:color="auto"/>
        <w:bottom w:val="none" w:sz="0" w:space="0" w:color="auto"/>
        <w:right w:val="none" w:sz="0" w:space="0" w:color="auto"/>
      </w:divBdr>
    </w:div>
    <w:div w:id="1360594223">
      <w:bodyDiv w:val="1"/>
      <w:marLeft w:val="0"/>
      <w:marRight w:val="0"/>
      <w:marTop w:val="0"/>
      <w:marBottom w:val="0"/>
      <w:divBdr>
        <w:top w:val="none" w:sz="0" w:space="0" w:color="auto"/>
        <w:left w:val="none" w:sz="0" w:space="0" w:color="auto"/>
        <w:bottom w:val="none" w:sz="0" w:space="0" w:color="auto"/>
        <w:right w:val="none" w:sz="0" w:space="0" w:color="auto"/>
      </w:divBdr>
    </w:div>
    <w:div w:id="1380322662">
      <w:bodyDiv w:val="1"/>
      <w:marLeft w:val="0"/>
      <w:marRight w:val="0"/>
      <w:marTop w:val="0"/>
      <w:marBottom w:val="0"/>
      <w:divBdr>
        <w:top w:val="none" w:sz="0" w:space="0" w:color="auto"/>
        <w:left w:val="none" w:sz="0" w:space="0" w:color="auto"/>
        <w:bottom w:val="none" w:sz="0" w:space="0" w:color="auto"/>
        <w:right w:val="none" w:sz="0" w:space="0" w:color="auto"/>
      </w:divBdr>
    </w:div>
    <w:div w:id="1415738565">
      <w:bodyDiv w:val="1"/>
      <w:marLeft w:val="0"/>
      <w:marRight w:val="0"/>
      <w:marTop w:val="0"/>
      <w:marBottom w:val="0"/>
      <w:divBdr>
        <w:top w:val="none" w:sz="0" w:space="0" w:color="auto"/>
        <w:left w:val="none" w:sz="0" w:space="0" w:color="auto"/>
        <w:bottom w:val="none" w:sz="0" w:space="0" w:color="auto"/>
        <w:right w:val="none" w:sz="0" w:space="0" w:color="auto"/>
      </w:divBdr>
    </w:div>
    <w:div w:id="1549948442">
      <w:bodyDiv w:val="1"/>
      <w:marLeft w:val="0"/>
      <w:marRight w:val="0"/>
      <w:marTop w:val="0"/>
      <w:marBottom w:val="0"/>
      <w:divBdr>
        <w:top w:val="none" w:sz="0" w:space="0" w:color="auto"/>
        <w:left w:val="none" w:sz="0" w:space="0" w:color="auto"/>
        <w:bottom w:val="none" w:sz="0" w:space="0" w:color="auto"/>
        <w:right w:val="none" w:sz="0" w:space="0" w:color="auto"/>
      </w:divBdr>
    </w:div>
    <w:div w:id="1565145549">
      <w:bodyDiv w:val="1"/>
      <w:marLeft w:val="0"/>
      <w:marRight w:val="0"/>
      <w:marTop w:val="0"/>
      <w:marBottom w:val="0"/>
      <w:divBdr>
        <w:top w:val="none" w:sz="0" w:space="0" w:color="auto"/>
        <w:left w:val="none" w:sz="0" w:space="0" w:color="auto"/>
        <w:bottom w:val="none" w:sz="0" w:space="0" w:color="auto"/>
        <w:right w:val="none" w:sz="0" w:space="0" w:color="auto"/>
      </w:divBdr>
    </w:div>
    <w:div w:id="1572887058">
      <w:bodyDiv w:val="1"/>
      <w:marLeft w:val="0"/>
      <w:marRight w:val="0"/>
      <w:marTop w:val="0"/>
      <w:marBottom w:val="0"/>
      <w:divBdr>
        <w:top w:val="none" w:sz="0" w:space="0" w:color="auto"/>
        <w:left w:val="none" w:sz="0" w:space="0" w:color="auto"/>
        <w:bottom w:val="none" w:sz="0" w:space="0" w:color="auto"/>
        <w:right w:val="none" w:sz="0" w:space="0" w:color="auto"/>
      </w:divBdr>
    </w:div>
    <w:div w:id="1650017526">
      <w:bodyDiv w:val="1"/>
      <w:marLeft w:val="0"/>
      <w:marRight w:val="0"/>
      <w:marTop w:val="0"/>
      <w:marBottom w:val="0"/>
      <w:divBdr>
        <w:top w:val="none" w:sz="0" w:space="0" w:color="auto"/>
        <w:left w:val="none" w:sz="0" w:space="0" w:color="auto"/>
        <w:bottom w:val="none" w:sz="0" w:space="0" w:color="auto"/>
        <w:right w:val="none" w:sz="0" w:space="0" w:color="auto"/>
      </w:divBdr>
    </w:div>
    <w:div w:id="1745294307">
      <w:bodyDiv w:val="1"/>
      <w:marLeft w:val="0"/>
      <w:marRight w:val="0"/>
      <w:marTop w:val="0"/>
      <w:marBottom w:val="0"/>
      <w:divBdr>
        <w:top w:val="none" w:sz="0" w:space="0" w:color="auto"/>
        <w:left w:val="none" w:sz="0" w:space="0" w:color="auto"/>
        <w:bottom w:val="none" w:sz="0" w:space="0" w:color="auto"/>
        <w:right w:val="none" w:sz="0" w:space="0" w:color="auto"/>
      </w:divBdr>
    </w:div>
    <w:div w:id="1754429955">
      <w:bodyDiv w:val="1"/>
      <w:marLeft w:val="0"/>
      <w:marRight w:val="0"/>
      <w:marTop w:val="0"/>
      <w:marBottom w:val="0"/>
      <w:divBdr>
        <w:top w:val="none" w:sz="0" w:space="0" w:color="auto"/>
        <w:left w:val="none" w:sz="0" w:space="0" w:color="auto"/>
        <w:bottom w:val="none" w:sz="0" w:space="0" w:color="auto"/>
        <w:right w:val="none" w:sz="0" w:space="0" w:color="auto"/>
      </w:divBdr>
    </w:div>
    <w:div w:id="1760717709">
      <w:bodyDiv w:val="1"/>
      <w:marLeft w:val="0"/>
      <w:marRight w:val="0"/>
      <w:marTop w:val="0"/>
      <w:marBottom w:val="0"/>
      <w:divBdr>
        <w:top w:val="none" w:sz="0" w:space="0" w:color="auto"/>
        <w:left w:val="none" w:sz="0" w:space="0" w:color="auto"/>
        <w:bottom w:val="none" w:sz="0" w:space="0" w:color="auto"/>
        <w:right w:val="none" w:sz="0" w:space="0" w:color="auto"/>
      </w:divBdr>
    </w:div>
    <w:div w:id="1770202416">
      <w:bodyDiv w:val="1"/>
      <w:marLeft w:val="0"/>
      <w:marRight w:val="0"/>
      <w:marTop w:val="0"/>
      <w:marBottom w:val="0"/>
      <w:divBdr>
        <w:top w:val="none" w:sz="0" w:space="0" w:color="auto"/>
        <w:left w:val="none" w:sz="0" w:space="0" w:color="auto"/>
        <w:bottom w:val="none" w:sz="0" w:space="0" w:color="auto"/>
        <w:right w:val="none" w:sz="0" w:space="0" w:color="auto"/>
      </w:divBdr>
    </w:div>
    <w:div w:id="1821145593">
      <w:bodyDiv w:val="1"/>
      <w:marLeft w:val="0"/>
      <w:marRight w:val="0"/>
      <w:marTop w:val="0"/>
      <w:marBottom w:val="0"/>
      <w:divBdr>
        <w:top w:val="none" w:sz="0" w:space="0" w:color="auto"/>
        <w:left w:val="none" w:sz="0" w:space="0" w:color="auto"/>
        <w:bottom w:val="none" w:sz="0" w:space="0" w:color="auto"/>
        <w:right w:val="none" w:sz="0" w:space="0" w:color="auto"/>
      </w:divBdr>
    </w:div>
    <w:div w:id="1826117514">
      <w:bodyDiv w:val="1"/>
      <w:marLeft w:val="0"/>
      <w:marRight w:val="0"/>
      <w:marTop w:val="0"/>
      <w:marBottom w:val="0"/>
      <w:divBdr>
        <w:top w:val="none" w:sz="0" w:space="0" w:color="auto"/>
        <w:left w:val="none" w:sz="0" w:space="0" w:color="auto"/>
        <w:bottom w:val="none" w:sz="0" w:space="0" w:color="auto"/>
        <w:right w:val="none" w:sz="0" w:space="0" w:color="auto"/>
      </w:divBdr>
    </w:div>
    <w:div w:id="1885289961">
      <w:bodyDiv w:val="1"/>
      <w:marLeft w:val="0"/>
      <w:marRight w:val="0"/>
      <w:marTop w:val="0"/>
      <w:marBottom w:val="0"/>
      <w:divBdr>
        <w:top w:val="none" w:sz="0" w:space="0" w:color="auto"/>
        <w:left w:val="none" w:sz="0" w:space="0" w:color="auto"/>
        <w:bottom w:val="none" w:sz="0" w:space="0" w:color="auto"/>
        <w:right w:val="none" w:sz="0" w:space="0" w:color="auto"/>
      </w:divBdr>
    </w:div>
    <w:div w:id="1911115681">
      <w:bodyDiv w:val="1"/>
      <w:marLeft w:val="0"/>
      <w:marRight w:val="0"/>
      <w:marTop w:val="0"/>
      <w:marBottom w:val="0"/>
      <w:divBdr>
        <w:top w:val="none" w:sz="0" w:space="0" w:color="auto"/>
        <w:left w:val="none" w:sz="0" w:space="0" w:color="auto"/>
        <w:bottom w:val="none" w:sz="0" w:space="0" w:color="auto"/>
        <w:right w:val="none" w:sz="0" w:space="0" w:color="auto"/>
      </w:divBdr>
    </w:div>
    <w:div w:id="1931348912">
      <w:bodyDiv w:val="1"/>
      <w:marLeft w:val="0"/>
      <w:marRight w:val="0"/>
      <w:marTop w:val="0"/>
      <w:marBottom w:val="0"/>
      <w:divBdr>
        <w:top w:val="none" w:sz="0" w:space="0" w:color="auto"/>
        <w:left w:val="none" w:sz="0" w:space="0" w:color="auto"/>
        <w:bottom w:val="none" w:sz="0" w:space="0" w:color="auto"/>
        <w:right w:val="none" w:sz="0" w:space="0" w:color="auto"/>
      </w:divBdr>
    </w:div>
    <w:div w:id="1937057337">
      <w:bodyDiv w:val="1"/>
      <w:marLeft w:val="0"/>
      <w:marRight w:val="0"/>
      <w:marTop w:val="0"/>
      <w:marBottom w:val="0"/>
      <w:divBdr>
        <w:top w:val="none" w:sz="0" w:space="0" w:color="auto"/>
        <w:left w:val="none" w:sz="0" w:space="0" w:color="auto"/>
        <w:bottom w:val="none" w:sz="0" w:space="0" w:color="auto"/>
        <w:right w:val="none" w:sz="0" w:space="0" w:color="auto"/>
      </w:divBdr>
    </w:div>
    <w:div w:id="1947078198">
      <w:bodyDiv w:val="1"/>
      <w:marLeft w:val="0"/>
      <w:marRight w:val="0"/>
      <w:marTop w:val="0"/>
      <w:marBottom w:val="0"/>
      <w:divBdr>
        <w:top w:val="none" w:sz="0" w:space="0" w:color="auto"/>
        <w:left w:val="none" w:sz="0" w:space="0" w:color="auto"/>
        <w:bottom w:val="none" w:sz="0" w:space="0" w:color="auto"/>
        <w:right w:val="none" w:sz="0" w:space="0" w:color="auto"/>
      </w:divBdr>
    </w:div>
    <w:div w:id="1974629392">
      <w:bodyDiv w:val="1"/>
      <w:marLeft w:val="0"/>
      <w:marRight w:val="0"/>
      <w:marTop w:val="0"/>
      <w:marBottom w:val="0"/>
      <w:divBdr>
        <w:top w:val="none" w:sz="0" w:space="0" w:color="auto"/>
        <w:left w:val="none" w:sz="0" w:space="0" w:color="auto"/>
        <w:bottom w:val="none" w:sz="0" w:space="0" w:color="auto"/>
        <w:right w:val="none" w:sz="0" w:space="0" w:color="auto"/>
      </w:divBdr>
    </w:div>
    <w:div w:id="2002662084">
      <w:bodyDiv w:val="1"/>
      <w:marLeft w:val="0"/>
      <w:marRight w:val="0"/>
      <w:marTop w:val="0"/>
      <w:marBottom w:val="0"/>
      <w:divBdr>
        <w:top w:val="none" w:sz="0" w:space="0" w:color="auto"/>
        <w:left w:val="none" w:sz="0" w:space="0" w:color="auto"/>
        <w:bottom w:val="none" w:sz="0" w:space="0" w:color="auto"/>
        <w:right w:val="none" w:sz="0" w:space="0" w:color="auto"/>
      </w:divBdr>
    </w:div>
    <w:div w:id="2006086747">
      <w:bodyDiv w:val="1"/>
      <w:marLeft w:val="0"/>
      <w:marRight w:val="0"/>
      <w:marTop w:val="0"/>
      <w:marBottom w:val="0"/>
      <w:divBdr>
        <w:top w:val="none" w:sz="0" w:space="0" w:color="auto"/>
        <w:left w:val="none" w:sz="0" w:space="0" w:color="auto"/>
        <w:bottom w:val="none" w:sz="0" w:space="0" w:color="auto"/>
        <w:right w:val="none" w:sz="0" w:space="0" w:color="auto"/>
      </w:divBdr>
    </w:div>
    <w:div w:id="2010867528">
      <w:bodyDiv w:val="1"/>
      <w:marLeft w:val="0"/>
      <w:marRight w:val="0"/>
      <w:marTop w:val="0"/>
      <w:marBottom w:val="0"/>
      <w:divBdr>
        <w:top w:val="none" w:sz="0" w:space="0" w:color="auto"/>
        <w:left w:val="none" w:sz="0" w:space="0" w:color="auto"/>
        <w:bottom w:val="none" w:sz="0" w:space="0" w:color="auto"/>
        <w:right w:val="none" w:sz="0" w:space="0" w:color="auto"/>
      </w:divBdr>
    </w:div>
    <w:div w:id="2052995337">
      <w:bodyDiv w:val="1"/>
      <w:marLeft w:val="0"/>
      <w:marRight w:val="0"/>
      <w:marTop w:val="0"/>
      <w:marBottom w:val="0"/>
      <w:divBdr>
        <w:top w:val="none" w:sz="0" w:space="0" w:color="auto"/>
        <w:left w:val="none" w:sz="0" w:space="0" w:color="auto"/>
        <w:bottom w:val="none" w:sz="0" w:space="0" w:color="auto"/>
        <w:right w:val="none" w:sz="0" w:space="0" w:color="auto"/>
      </w:divBdr>
    </w:div>
    <w:div w:id="2068840689">
      <w:bodyDiv w:val="1"/>
      <w:marLeft w:val="0"/>
      <w:marRight w:val="0"/>
      <w:marTop w:val="0"/>
      <w:marBottom w:val="0"/>
      <w:divBdr>
        <w:top w:val="none" w:sz="0" w:space="0" w:color="auto"/>
        <w:left w:val="none" w:sz="0" w:space="0" w:color="auto"/>
        <w:bottom w:val="none" w:sz="0" w:space="0" w:color="auto"/>
        <w:right w:val="none" w:sz="0" w:space="0" w:color="auto"/>
      </w:divBdr>
    </w:div>
    <w:div w:id="2094472969">
      <w:bodyDiv w:val="1"/>
      <w:marLeft w:val="0"/>
      <w:marRight w:val="0"/>
      <w:marTop w:val="0"/>
      <w:marBottom w:val="0"/>
      <w:divBdr>
        <w:top w:val="none" w:sz="0" w:space="0" w:color="auto"/>
        <w:left w:val="none" w:sz="0" w:space="0" w:color="auto"/>
        <w:bottom w:val="none" w:sz="0" w:space="0" w:color="auto"/>
        <w:right w:val="none" w:sz="0" w:space="0" w:color="auto"/>
      </w:divBdr>
    </w:div>
    <w:div w:id="2111391063">
      <w:bodyDiv w:val="1"/>
      <w:marLeft w:val="0"/>
      <w:marRight w:val="0"/>
      <w:marTop w:val="0"/>
      <w:marBottom w:val="0"/>
      <w:divBdr>
        <w:top w:val="none" w:sz="0" w:space="0" w:color="auto"/>
        <w:left w:val="none" w:sz="0" w:space="0" w:color="auto"/>
        <w:bottom w:val="none" w:sz="0" w:space="0" w:color="auto"/>
        <w:right w:val="none" w:sz="0" w:space="0" w:color="auto"/>
      </w:divBdr>
    </w:div>
    <w:div w:id="2115903065">
      <w:bodyDiv w:val="1"/>
      <w:marLeft w:val="0"/>
      <w:marRight w:val="0"/>
      <w:marTop w:val="0"/>
      <w:marBottom w:val="0"/>
      <w:divBdr>
        <w:top w:val="none" w:sz="0" w:space="0" w:color="auto"/>
        <w:left w:val="none" w:sz="0" w:space="0" w:color="auto"/>
        <w:bottom w:val="none" w:sz="0" w:space="0" w:color="auto"/>
        <w:right w:val="none" w:sz="0" w:space="0" w:color="auto"/>
      </w:divBdr>
    </w:div>
    <w:div w:id="2118406726">
      <w:bodyDiv w:val="1"/>
      <w:marLeft w:val="0"/>
      <w:marRight w:val="0"/>
      <w:marTop w:val="0"/>
      <w:marBottom w:val="0"/>
      <w:divBdr>
        <w:top w:val="none" w:sz="0" w:space="0" w:color="auto"/>
        <w:left w:val="none" w:sz="0" w:space="0" w:color="auto"/>
        <w:bottom w:val="none" w:sz="0" w:space="0" w:color="auto"/>
        <w:right w:val="none" w:sz="0" w:space="0" w:color="auto"/>
      </w:divBdr>
    </w:div>
    <w:div w:id="2130515397">
      <w:bodyDiv w:val="1"/>
      <w:marLeft w:val="0"/>
      <w:marRight w:val="0"/>
      <w:marTop w:val="0"/>
      <w:marBottom w:val="0"/>
      <w:divBdr>
        <w:top w:val="none" w:sz="0" w:space="0" w:color="auto"/>
        <w:left w:val="none" w:sz="0" w:space="0" w:color="auto"/>
        <w:bottom w:val="none" w:sz="0" w:space="0" w:color="auto"/>
        <w:right w:val="none" w:sz="0" w:space="0" w:color="auto"/>
      </w:divBdr>
    </w:div>
    <w:div w:id="214076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cid:image002.jpg@01D69657.2AD98D30" TargetMode="External"/><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9.jpeg"/><Relationship Id="rId50" Type="http://schemas.openxmlformats.org/officeDocument/2006/relationships/theme" Target="theme/theme1.xml"/><Relationship Id="rId7" Type="http://schemas.openxmlformats.org/officeDocument/2006/relationships/hyperlink" Target="http://o2.pl/" TargetMode="Externa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cid:image001.png@01DA537D.348B6920"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eg"/><Relationship Id="rId43" Type="http://schemas.openxmlformats.org/officeDocument/2006/relationships/image" Target="media/image36.jpg"/><Relationship Id="rId48" Type="http://schemas.openxmlformats.org/officeDocument/2006/relationships/image" Target="media/image40.jpeg"/><Relationship Id="rId8"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512AF-7A57-4145-9681-5DBBF48BD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9052</Words>
  <Characters>54317</Characters>
  <Application>Microsoft Office Word</Application>
  <DocSecurity>0</DocSecurity>
  <Lines>452</Lines>
  <Paragraphs>126</Paragraphs>
  <ScaleCrop>false</ScaleCrop>
  <HeadingPairs>
    <vt:vector size="2" baseType="variant">
      <vt:variant>
        <vt:lpstr>Tytuł</vt:lpstr>
      </vt:variant>
      <vt:variant>
        <vt:i4>1</vt:i4>
      </vt:variant>
    </vt:vector>
  </HeadingPairs>
  <TitlesOfParts>
    <vt:vector size="1" baseType="lpstr">
      <vt:lpstr/>
    </vt:vector>
  </TitlesOfParts>
  <Company>MX</Company>
  <LinksUpToDate>false</LinksUpToDate>
  <CharactersWithSpaces>63243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Gonet</dc:creator>
  <cp:lastModifiedBy>Anna Klee-Bylica</cp:lastModifiedBy>
  <cp:revision>2</cp:revision>
  <cp:lastPrinted>2024-02-05T12:08:00Z</cp:lastPrinted>
  <dcterms:created xsi:type="dcterms:W3CDTF">2025-03-03T09:43:00Z</dcterms:created>
  <dcterms:modified xsi:type="dcterms:W3CDTF">2025-03-03T09:43:00Z</dcterms:modified>
</cp:coreProperties>
</file>