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20730E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20730E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</w:t>
            </w:r>
            <w:r w:rsidR="005C3ACC">
              <w:rPr>
                <w:rFonts w:ascii="Tahoma" w:hAnsi="Tahoma" w:cs="Tahoma"/>
                <w:sz w:val="20"/>
                <w:szCs w:val="20"/>
              </w:rPr>
              <w:t xml:space="preserve">ań naukowych w pielęgniarstwie. </w:t>
            </w:r>
            <w:r w:rsidRPr="008A7031">
              <w:rPr>
                <w:rFonts w:ascii="Tahoma" w:hAnsi="Tahoma" w:cs="Tahoma"/>
                <w:sz w:val="20"/>
                <w:szCs w:val="20"/>
              </w:rPr>
              <w:t>Helena Lenartowicz, Maria Kózka.- Warszawa:  Wydawnictwo Lekarskie PZWL, 2010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</w:t>
            </w:r>
            <w:r w:rsidRPr="008A7031">
              <w:rPr>
                <w:rFonts w:ascii="Tahoma" w:hAnsi="Tahoma" w:cs="Tahoma"/>
                <w:sz w:val="20"/>
                <w:szCs w:val="20"/>
              </w:rPr>
              <w:lastRenderedPageBreak/>
              <w:t>ska-Sawicka. - Piła: Wydawnictwo Państwowej Wyższej Szkoły Zawodowej im. Stanisława Staszica w Pile, 2017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lastRenderedPageBreak/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Lesińska-Sawicka– Warszawa: BORGIS Wyd. Medyczne, 2009</w:t>
            </w:r>
            <w:r w:rsidR="00A60EAA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2566B" w:rsidRPr="00C43601" w:rsidTr="005B11FF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5B11FF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20730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0730E"/>
    <w:rsid w:val="00213BB7"/>
    <w:rsid w:val="002325AB"/>
    <w:rsid w:val="00232843"/>
    <w:rsid w:val="00240FAC"/>
    <w:rsid w:val="002810CE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;"/>
  <w14:docId w14:val="228D0C4E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CCE89-3061-4C51-BA28-E4BFA492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1313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62</cp:revision>
  <cp:lastPrinted>2019-06-05T11:04:00Z</cp:lastPrinted>
  <dcterms:created xsi:type="dcterms:W3CDTF">2020-02-18T10:28:00Z</dcterms:created>
  <dcterms:modified xsi:type="dcterms:W3CDTF">2022-09-05T07:02:00Z</dcterms:modified>
</cp:coreProperties>
</file>