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E27C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E27C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E27C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E27C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E27C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E27C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E27C1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8E27C1" w:rsidRPr="008E27C1" w:rsidTr="005A4B6C">
        <w:tc>
          <w:tcPr>
            <w:tcW w:w="1232" w:type="pct"/>
            <w:vAlign w:val="center"/>
          </w:tcPr>
          <w:p w:rsidR="00DB0142" w:rsidRPr="008E27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8E27C1" w:rsidRDefault="00B16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Anatomia czynnościowa z biomechaniką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7461A1" w:rsidRPr="008E27C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8E27C1" w:rsidRDefault="00B16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20</w:t>
            </w:r>
            <w:r w:rsidR="00D910F1">
              <w:rPr>
                <w:rFonts w:ascii="Tahoma" w:hAnsi="Tahoma" w:cs="Tahoma"/>
                <w:b w:val="0"/>
              </w:rPr>
              <w:t>21</w:t>
            </w:r>
            <w:r w:rsidRPr="008E27C1">
              <w:rPr>
                <w:rFonts w:ascii="Tahoma" w:hAnsi="Tahoma" w:cs="Tahoma"/>
                <w:b w:val="0"/>
              </w:rPr>
              <w:t>/202</w:t>
            </w:r>
            <w:r w:rsidR="00D910F1">
              <w:rPr>
                <w:rFonts w:ascii="Tahoma" w:hAnsi="Tahoma" w:cs="Tahoma"/>
                <w:b w:val="0"/>
              </w:rPr>
              <w:t>2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DB0142" w:rsidRPr="008E27C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8E27C1" w:rsidRDefault="00B16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8938C7" w:rsidRPr="008E27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8E27C1" w:rsidRDefault="00B16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8938C7" w:rsidRPr="008E27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8E27C1" w:rsidRDefault="00B16088" w:rsidP="00B160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 xml:space="preserve">Studia </w:t>
            </w:r>
            <w:r w:rsidR="00D910F1">
              <w:rPr>
                <w:rFonts w:ascii="Tahoma" w:hAnsi="Tahoma" w:cs="Tahoma"/>
                <w:b w:val="0"/>
              </w:rPr>
              <w:t xml:space="preserve">jednolite </w:t>
            </w:r>
            <w:r w:rsidRPr="008E27C1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8938C7" w:rsidRPr="008E27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E27C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8E27C1" w:rsidRDefault="00B16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8938C7" w:rsidRPr="008E27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8E27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E27C1" w:rsidRPr="008E27C1" w:rsidTr="005A4B6C">
        <w:tc>
          <w:tcPr>
            <w:tcW w:w="1232" w:type="pct"/>
            <w:vAlign w:val="center"/>
          </w:tcPr>
          <w:p w:rsidR="008938C7" w:rsidRPr="008E27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8E27C1" w:rsidRDefault="00927A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FD664D">
              <w:rPr>
                <w:rFonts w:ascii="Tahoma" w:hAnsi="Tahoma" w:cs="Tahoma"/>
                <w:b w:val="0"/>
              </w:rPr>
              <w:t>Jędrzej Płocki</w:t>
            </w:r>
            <w:bookmarkStart w:id="0" w:name="_GoBack"/>
            <w:bookmarkEnd w:id="0"/>
          </w:p>
        </w:tc>
      </w:tr>
    </w:tbl>
    <w:p w:rsidR="0001795B" w:rsidRPr="008E27C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E27C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E27C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E27C1">
        <w:rPr>
          <w:rFonts w:ascii="Tahoma" w:hAnsi="Tahoma" w:cs="Tahoma"/>
          <w:szCs w:val="24"/>
        </w:rPr>
        <w:t xml:space="preserve">Wymagania wstępne </w:t>
      </w:r>
      <w:r w:rsidR="00F00795" w:rsidRPr="008E27C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8E27C1" w:rsidTr="005A4B6C">
        <w:tc>
          <w:tcPr>
            <w:tcW w:w="5000" w:type="pct"/>
          </w:tcPr>
          <w:p w:rsidR="004846A3" w:rsidRPr="008E27C1" w:rsidRDefault="00894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E27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Kinezyterapia</w:t>
            </w:r>
            <w:r w:rsidR="00D910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8E27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Biomechanik</w:t>
            </w:r>
            <w:r w:rsidR="00D910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:rsidR="0001795B" w:rsidRPr="008E27C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E27C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E27C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27C1">
        <w:rPr>
          <w:rFonts w:ascii="Tahoma" w:hAnsi="Tahoma" w:cs="Tahoma"/>
        </w:rPr>
        <w:t xml:space="preserve">Efekty </w:t>
      </w:r>
      <w:r w:rsidR="00C41795" w:rsidRPr="008E27C1">
        <w:rPr>
          <w:rFonts w:ascii="Tahoma" w:hAnsi="Tahoma" w:cs="Tahoma"/>
        </w:rPr>
        <w:t xml:space="preserve">uczenia się </w:t>
      </w:r>
      <w:r w:rsidRPr="008E27C1">
        <w:rPr>
          <w:rFonts w:ascii="Tahoma" w:hAnsi="Tahoma" w:cs="Tahoma"/>
        </w:rPr>
        <w:t xml:space="preserve">i sposób </w:t>
      </w:r>
      <w:r w:rsidR="00B60B0B" w:rsidRPr="008E27C1">
        <w:rPr>
          <w:rFonts w:ascii="Tahoma" w:hAnsi="Tahoma" w:cs="Tahoma"/>
        </w:rPr>
        <w:t>realizacji</w:t>
      </w:r>
      <w:r w:rsidRPr="008E27C1">
        <w:rPr>
          <w:rFonts w:ascii="Tahoma" w:hAnsi="Tahoma" w:cs="Tahoma"/>
        </w:rPr>
        <w:t xml:space="preserve"> zajęć</w:t>
      </w:r>
    </w:p>
    <w:p w:rsidR="008046AE" w:rsidRPr="008E27C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E27C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E27C1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0"/>
        <w:gridCol w:w="9024"/>
      </w:tblGrid>
      <w:tr w:rsidR="008E27C1" w:rsidRPr="008E27C1" w:rsidTr="005A4B6C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95" w:rsidRPr="008E27C1" w:rsidRDefault="0089429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95" w:rsidRPr="008E27C1" w:rsidRDefault="00894295" w:rsidP="00DD71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Zgłębienie wiedzy przez studentów z obszarów anatomii czynnościowej i funkcjonowania narządu ruchu w warunkach fizjologicznych, statycznych i dynamicznych jak też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 xml:space="preserve"> w stanach patologicznych</w:t>
            </w:r>
          </w:p>
        </w:tc>
      </w:tr>
      <w:tr w:rsidR="008E27C1" w:rsidRPr="008E27C1" w:rsidTr="005A4B6C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95" w:rsidRPr="008E27C1" w:rsidRDefault="0089429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95" w:rsidRPr="008E27C1" w:rsidRDefault="00894295" w:rsidP="00DD71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Poznanie przez studentów determinantów sterowania ruchem oraz przeprowadzenie diagnostyki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kliniczno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 xml:space="preserve"> - biomechanicznej z zakresu wydolności narządu ruchu i sprawności merytorycznej</w:t>
            </w:r>
          </w:p>
        </w:tc>
      </w:tr>
      <w:tr w:rsidR="00894295" w:rsidRPr="008E27C1" w:rsidTr="005A4B6C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95" w:rsidRPr="008E27C1" w:rsidRDefault="00894295" w:rsidP="0089429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95" w:rsidRPr="008E27C1" w:rsidRDefault="00894295" w:rsidP="00DD71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Przeprowadzenie przez studentów  diagnostyki chodu fizjologicznego i patologicznego z uwzględnieniem analizy przyczyn i skutków oraz deficytów układu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kostno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 xml:space="preserve"> - mięśniowego</w:t>
            </w:r>
          </w:p>
        </w:tc>
      </w:tr>
    </w:tbl>
    <w:p w:rsidR="00721413" w:rsidRPr="008E27C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E27C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t>Przedmiotowe e</w:t>
      </w:r>
      <w:r w:rsidR="008938C7" w:rsidRPr="008E27C1">
        <w:rPr>
          <w:rFonts w:ascii="Tahoma" w:hAnsi="Tahoma" w:cs="Tahoma"/>
        </w:rPr>
        <w:t xml:space="preserve">fekty </w:t>
      </w:r>
      <w:r w:rsidR="00EE3891" w:rsidRPr="008E27C1">
        <w:rPr>
          <w:rFonts w:ascii="Tahoma" w:hAnsi="Tahoma" w:cs="Tahoma"/>
        </w:rPr>
        <w:t>uczenia się</w:t>
      </w:r>
      <w:r w:rsidR="008938C7" w:rsidRPr="008E27C1">
        <w:rPr>
          <w:rFonts w:ascii="Tahoma" w:hAnsi="Tahoma" w:cs="Tahoma"/>
        </w:rPr>
        <w:t xml:space="preserve">, </w:t>
      </w:r>
      <w:r w:rsidR="00F31E7C" w:rsidRPr="008E27C1">
        <w:rPr>
          <w:rFonts w:ascii="Tahoma" w:hAnsi="Tahoma" w:cs="Tahoma"/>
        </w:rPr>
        <w:t>z podziałem na wiedzę, umiejętności i kompe</w:t>
      </w:r>
      <w:r w:rsidR="003E56F9" w:rsidRPr="008E27C1">
        <w:rPr>
          <w:rFonts w:ascii="Tahoma" w:hAnsi="Tahoma" w:cs="Tahoma"/>
        </w:rPr>
        <w:t xml:space="preserve">tencje społeczne, wraz z </w:t>
      </w:r>
      <w:r w:rsidR="00F31E7C" w:rsidRPr="008E27C1">
        <w:rPr>
          <w:rFonts w:ascii="Tahoma" w:hAnsi="Tahoma" w:cs="Tahoma"/>
        </w:rPr>
        <w:t>odniesieniem do e</w:t>
      </w:r>
      <w:r w:rsidR="00B21019" w:rsidRPr="008E27C1">
        <w:rPr>
          <w:rFonts w:ascii="Tahoma" w:hAnsi="Tahoma" w:cs="Tahoma"/>
        </w:rPr>
        <w:t xml:space="preserve">fektów </w:t>
      </w:r>
      <w:r w:rsidR="00EE3891" w:rsidRPr="008E27C1">
        <w:rPr>
          <w:rFonts w:ascii="Tahoma" w:hAnsi="Tahoma" w:cs="Tahoma"/>
        </w:rPr>
        <w:t>uczenia się</w:t>
      </w:r>
      <w:r w:rsidR="00B21019" w:rsidRPr="008E27C1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8E27C1" w:rsidRPr="008E27C1" w:rsidTr="005A4B6C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8E27C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8E27C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 xml:space="preserve">Opis przedmiotowych efektów </w:t>
            </w:r>
            <w:r w:rsidR="00EE3891" w:rsidRPr="008E27C1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8E27C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Odniesienie do efektów</w:t>
            </w:r>
            <w:r w:rsidR="00B158DC" w:rsidRPr="008E27C1">
              <w:rPr>
                <w:rFonts w:ascii="Tahoma" w:hAnsi="Tahoma" w:cs="Tahoma"/>
              </w:rPr>
              <w:t xml:space="preserve"> </w:t>
            </w:r>
            <w:r w:rsidR="00EE3891" w:rsidRPr="008E27C1">
              <w:rPr>
                <w:rFonts w:ascii="Tahoma" w:hAnsi="Tahoma" w:cs="Tahoma"/>
              </w:rPr>
              <w:t xml:space="preserve">uczenia się </w:t>
            </w:r>
            <w:r w:rsidRPr="008E27C1">
              <w:rPr>
                <w:rFonts w:ascii="Tahoma" w:hAnsi="Tahoma" w:cs="Tahoma"/>
              </w:rPr>
              <w:t>dla kierunku</w:t>
            </w:r>
          </w:p>
        </w:tc>
      </w:tr>
      <w:tr w:rsidR="008E27C1" w:rsidRPr="008E27C1" w:rsidTr="005A4B6C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8E27C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 xml:space="preserve">Po zaliczeniu przedmiotu student w zakresie </w:t>
            </w:r>
            <w:r w:rsidRPr="008E27C1">
              <w:rPr>
                <w:rFonts w:ascii="Tahoma" w:hAnsi="Tahoma" w:cs="Tahoma"/>
                <w:b/>
                <w:smallCaps/>
              </w:rPr>
              <w:t>umiejętności</w:t>
            </w:r>
            <w:r w:rsidRPr="008E27C1">
              <w:rPr>
                <w:rFonts w:ascii="Tahoma" w:hAnsi="Tahoma" w:cs="Tahoma"/>
              </w:rPr>
              <w:t xml:space="preserve"> </w:t>
            </w:r>
          </w:p>
        </w:tc>
      </w:tr>
      <w:tr w:rsidR="008E27C1" w:rsidRPr="008E27C1" w:rsidTr="005A4B6C">
        <w:trPr>
          <w:trHeight w:val="227"/>
          <w:jc w:val="center"/>
        </w:trPr>
        <w:tc>
          <w:tcPr>
            <w:tcW w:w="435" w:type="pct"/>
            <w:vAlign w:val="center"/>
          </w:tcPr>
          <w:p w:rsidR="00894295" w:rsidRPr="008E27C1" w:rsidRDefault="00894295" w:rsidP="00A02A52">
            <w:pPr>
              <w:pStyle w:val="centralniewrubryce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894295" w:rsidRPr="008E27C1" w:rsidRDefault="00894295" w:rsidP="00DD71D2">
            <w:pPr>
              <w:pStyle w:val="wrubryce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obsługiwać aparaturę i sprzęt do badań funkcjonalnych</w:t>
            </w:r>
          </w:p>
        </w:tc>
        <w:tc>
          <w:tcPr>
            <w:tcW w:w="918" w:type="pct"/>
            <w:vAlign w:val="center"/>
          </w:tcPr>
          <w:p w:rsidR="00894295" w:rsidRPr="008E27C1" w:rsidRDefault="00890DA9" w:rsidP="00894295">
            <w:pPr>
              <w:pStyle w:val="wrubryce"/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A.U1</w:t>
            </w:r>
            <w:r w:rsidR="00D910F1">
              <w:rPr>
                <w:rFonts w:ascii="Tahoma" w:hAnsi="Tahoma" w:cs="Tahoma"/>
              </w:rPr>
              <w:t>3</w:t>
            </w:r>
          </w:p>
        </w:tc>
      </w:tr>
      <w:tr w:rsidR="008E27C1" w:rsidRPr="008E27C1" w:rsidTr="005A4B6C">
        <w:trPr>
          <w:trHeight w:val="227"/>
          <w:jc w:val="center"/>
        </w:trPr>
        <w:tc>
          <w:tcPr>
            <w:tcW w:w="435" w:type="pct"/>
            <w:vAlign w:val="center"/>
          </w:tcPr>
          <w:p w:rsidR="00894295" w:rsidRPr="008E27C1" w:rsidRDefault="00894295" w:rsidP="00A02A52">
            <w:pPr>
              <w:pStyle w:val="centralniewrubryce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:rsidR="00894295" w:rsidRPr="008E27C1" w:rsidRDefault="00894295" w:rsidP="00DD71D2">
            <w:pPr>
              <w:pStyle w:val="wrubryce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918" w:type="pct"/>
            <w:vAlign w:val="center"/>
          </w:tcPr>
          <w:p w:rsidR="00894295" w:rsidRPr="008E27C1" w:rsidRDefault="00894295" w:rsidP="00894295">
            <w:pPr>
              <w:pStyle w:val="wrubryce"/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A.U1</w:t>
            </w:r>
            <w:r w:rsidR="00D910F1">
              <w:rPr>
                <w:rFonts w:ascii="Tahoma" w:hAnsi="Tahoma" w:cs="Tahoma"/>
              </w:rPr>
              <w:t>0</w:t>
            </w:r>
          </w:p>
        </w:tc>
      </w:tr>
      <w:tr w:rsidR="008E27C1" w:rsidRPr="008E27C1" w:rsidTr="005A4B6C">
        <w:trPr>
          <w:trHeight w:val="227"/>
          <w:jc w:val="center"/>
        </w:trPr>
        <w:tc>
          <w:tcPr>
            <w:tcW w:w="435" w:type="pct"/>
            <w:vAlign w:val="center"/>
          </w:tcPr>
          <w:p w:rsidR="00894295" w:rsidRPr="008E27C1" w:rsidRDefault="00894295" w:rsidP="00A02A52">
            <w:pPr>
              <w:pStyle w:val="centralniewrubryce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894295" w:rsidRPr="008E27C1" w:rsidRDefault="00894295" w:rsidP="00DD71D2">
            <w:pPr>
              <w:pStyle w:val="wrubryce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w formie projektu dokonać oceny klinicznej i biomechanicznej pacjenta z wybraną jednostką chorobową, wykorzystując testy funkcjonalne i skale standaryzowane</w:t>
            </w:r>
          </w:p>
        </w:tc>
        <w:tc>
          <w:tcPr>
            <w:tcW w:w="918" w:type="pct"/>
            <w:vAlign w:val="center"/>
          </w:tcPr>
          <w:p w:rsidR="00894295" w:rsidRPr="008E27C1" w:rsidRDefault="00890DA9" w:rsidP="0087723E">
            <w:pPr>
              <w:pStyle w:val="wrubryce"/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A.U1</w:t>
            </w:r>
            <w:r w:rsidR="00D910F1">
              <w:rPr>
                <w:rFonts w:ascii="Tahoma" w:hAnsi="Tahoma" w:cs="Tahoma"/>
              </w:rPr>
              <w:t>0</w:t>
            </w:r>
          </w:p>
          <w:p w:rsidR="00890DA9" w:rsidRPr="008E27C1" w:rsidRDefault="00890DA9" w:rsidP="0087723E">
            <w:pPr>
              <w:pStyle w:val="wrubryce"/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A.U1</w:t>
            </w:r>
            <w:r w:rsidR="00D910F1">
              <w:rPr>
                <w:rFonts w:ascii="Tahoma" w:hAnsi="Tahoma" w:cs="Tahoma"/>
              </w:rPr>
              <w:t>3</w:t>
            </w:r>
          </w:p>
        </w:tc>
      </w:tr>
    </w:tbl>
    <w:p w:rsidR="00721413" w:rsidRPr="008E27C1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8E27C1">
        <w:rPr>
          <w:rFonts w:ascii="Tahoma" w:hAnsi="Tahoma" w:cs="Tahoma"/>
        </w:rPr>
        <w:br w:type="page"/>
      </w:r>
    </w:p>
    <w:p w:rsidR="0035344F" w:rsidRPr="005A4B6C" w:rsidRDefault="008938C7" w:rsidP="005A4B6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lastRenderedPageBreak/>
        <w:t xml:space="preserve">Formy zajęć dydaktycznych </w:t>
      </w:r>
      <w:r w:rsidR="004D72D9" w:rsidRPr="008E27C1">
        <w:rPr>
          <w:rFonts w:ascii="Tahoma" w:hAnsi="Tahoma" w:cs="Tahoma"/>
        </w:rPr>
        <w:t>oraz</w:t>
      </w:r>
      <w:r w:rsidRPr="008E27C1">
        <w:rPr>
          <w:rFonts w:ascii="Tahoma" w:hAnsi="Tahoma" w:cs="Tahoma"/>
        </w:rPr>
        <w:t xml:space="preserve"> wymiar </w:t>
      </w:r>
      <w:r w:rsidR="004D72D9" w:rsidRPr="008E27C1">
        <w:rPr>
          <w:rFonts w:ascii="Tahoma" w:hAnsi="Tahoma" w:cs="Tahoma"/>
        </w:rPr>
        <w:t>godzin i punktów ECTS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8E27C1" w:rsidRPr="008E27C1" w:rsidTr="005A4B6C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8E27C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Studia niestacjonarne (NST)</w:t>
            </w:r>
          </w:p>
        </w:tc>
      </w:tr>
      <w:tr w:rsidR="008E27C1" w:rsidRPr="008E27C1" w:rsidTr="005A4B6C">
        <w:trPr>
          <w:trHeight w:val="284"/>
        </w:trPr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27C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27C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ECTS</w:t>
            </w:r>
          </w:p>
        </w:tc>
      </w:tr>
      <w:tr w:rsidR="0035344F" w:rsidRPr="008E27C1" w:rsidTr="005A4B6C">
        <w:trPr>
          <w:trHeight w:val="284"/>
        </w:trPr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E27C1" w:rsidRDefault="00890D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1</w:t>
            </w:r>
            <w:r w:rsidR="003A196F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E27C1" w:rsidRDefault="003A196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625" w:type="pct"/>
            <w:vAlign w:val="center"/>
          </w:tcPr>
          <w:p w:rsidR="0035344F" w:rsidRPr="008E27C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625" w:type="pct"/>
            <w:vAlign w:val="center"/>
          </w:tcPr>
          <w:p w:rsidR="0035344F" w:rsidRPr="008E27C1" w:rsidRDefault="00B160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8E27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E27C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t>Metody realizacji zajęć</w:t>
      </w:r>
      <w:r w:rsidR="006A46E0" w:rsidRPr="008E27C1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8E27C1" w:rsidRPr="008E27C1" w:rsidTr="005A4B6C">
        <w:tc>
          <w:tcPr>
            <w:tcW w:w="1087" w:type="pct"/>
            <w:vAlign w:val="center"/>
          </w:tcPr>
          <w:p w:rsidR="006A46E0" w:rsidRPr="008E27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8E27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Metoda realizacji</w:t>
            </w:r>
          </w:p>
        </w:tc>
      </w:tr>
      <w:tr w:rsidR="008E27C1" w:rsidRPr="008E27C1" w:rsidTr="005A4B6C">
        <w:tc>
          <w:tcPr>
            <w:tcW w:w="1087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13" w:type="pct"/>
            <w:vAlign w:val="center"/>
          </w:tcPr>
          <w:p w:rsidR="0087723E" w:rsidRPr="008E27C1" w:rsidRDefault="0087723E" w:rsidP="00DD71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Ćwiczenia praktyczne: fantomowe, symulowane, pokaz.</w:t>
            </w:r>
          </w:p>
        </w:tc>
      </w:tr>
      <w:tr w:rsidR="008E27C1" w:rsidRPr="008E27C1" w:rsidTr="005A4B6C">
        <w:tc>
          <w:tcPr>
            <w:tcW w:w="1087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13" w:type="pct"/>
            <w:vAlign w:val="center"/>
          </w:tcPr>
          <w:p w:rsidR="0087723E" w:rsidRPr="008E27C1" w:rsidRDefault="0087723E" w:rsidP="00DD71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Metoda samokształceniowa - student zbiera informacje z dostępnej literatury oraz informacji internetowych, na podstawie których opracowuje problem przedstawiony w temacie.</w:t>
            </w:r>
          </w:p>
        </w:tc>
      </w:tr>
    </w:tbl>
    <w:p w:rsidR="000C41C8" w:rsidRPr="008E27C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465B9" w:rsidRPr="008E27C1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t xml:space="preserve">Treści kształcenia </w:t>
      </w:r>
      <w:r w:rsidRPr="008E27C1">
        <w:rPr>
          <w:rFonts w:ascii="Tahoma" w:hAnsi="Tahoma" w:cs="Tahoma"/>
          <w:b w:val="0"/>
          <w:sz w:val="20"/>
        </w:rPr>
        <w:t>(oddzielnie dla każdej formy zajęć)</w:t>
      </w:r>
    </w:p>
    <w:p w:rsidR="0087723E" w:rsidRPr="008E27C1" w:rsidRDefault="0087723E" w:rsidP="0087723E">
      <w:pPr>
        <w:pStyle w:val="Podpunkty"/>
        <w:ind w:left="0"/>
        <w:rPr>
          <w:rFonts w:ascii="Tahoma" w:hAnsi="Tahoma" w:cs="Tahoma"/>
        </w:rPr>
      </w:pPr>
    </w:p>
    <w:p w:rsidR="008938C7" w:rsidRPr="008E27C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E27C1">
        <w:rPr>
          <w:rFonts w:ascii="Tahoma" w:hAnsi="Tahoma" w:cs="Tahoma"/>
          <w:smallCaps/>
        </w:rPr>
        <w:t>Ć</w:t>
      </w:r>
      <w:r w:rsidR="008938C7" w:rsidRPr="008E27C1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9260"/>
      </w:tblGrid>
      <w:tr w:rsidR="008E27C1" w:rsidRPr="008E27C1" w:rsidTr="005A4B6C">
        <w:trPr>
          <w:cantSplit/>
          <w:trHeight w:val="281"/>
        </w:trPr>
        <w:tc>
          <w:tcPr>
            <w:tcW w:w="263" w:type="pct"/>
            <w:vAlign w:val="center"/>
          </w:tcPr>
          <w:p w:rsidR="00A65076" w:rsidRPr="008E27C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Lp.</w:t>
            </w:r>
          </w:p>
        </w:tc>
        <w:tc>
          <w:tcPr>
            <w:tcW w:w="4737" w:type="pct"/>
            <w:vAlign w:val="center"/>
          </w:tcPr>
          <w:p w:rsidR="00A65076" w:rsidRPr="008E27C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E27C1" w:rsidRPr="008E27C1" w:rsidTr="005A4B6C">
        <w:tc>
          <w:tcPr>
            <w:tcW w:w="263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37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27C1">
              <w:rPr>
                <w:rFonts w:ascii="Tahoma" w:hAnsi="Tahoma" w:cs="Tahoma"/>
                <w:spacing w:val="-6"/>
              </w:rPr>
              <w:t>Ocena biomechaniczna układu kostno- mięśniowego, ocena statycznej i dynamicznej pracy mięśni posturalnych kręgosłupa.</w:t>
            </w:r>
          </w:p>
        </w:tc>
      </w:tr>
      <w:tr w:rsidR="008E27C1" w:rsidRPr="008E27C1" w:rsidTr="005A4B6C">
        <w:tc>
          <w:tcPr>
            <w:tcW w:w="263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37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Ocena biomechaniczna zakresu prostych i złożonych ruchów człowieka w warunkach fizjologicznych i stanach patologicznych.</w:t>
            </w:r>
          </w:p>
        </w:tc>
      </w:tr>
      <w:tr w:rsidR="008E27C1" w:rsidRPr="008E27C1" w:rsidTr="005A4B6C">
        <w:tc>
          <w:tcPr>
            <w:tcW w:w="263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37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Ocena funkcjonalna narządu ruchu z wykorzystaniem metod, technik i dostępnej aparatury i sprzętu do badań funkcjonalnych.</w:t>
            </w:r>
          </w:p>
        </w:tc>
      </w:tr>
      <w:tr w:rsidR="008E27C1" w:rsidRPr="008E27C1" w:rsidTr="005A4B6C">
        <w:tc>
          <w:tcPr>
            <w:tcW w:w="263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37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Zastosowanie testów w ocenie lokomocji i mobilności narządu ruchu po przebytych schorzeniach neurologicznych, ortopedyczno-urazowych oraz chorób o podłożu zwyrodnieniowym.</w:t>
            </w:r>
          </w:p>
        </w:tc>
      </w:tr>
      <w:tr w:rsidR="008E27C1" w:rsidRPr="008E27C1" w:rsidTr="005A4B6C">
        <w:tc>
          <w:tcPr>
            <w:tcW w:w="263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37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Ergonomia pracy fizjoterapeuty, źródła obciążenia na stanowisku pracy. Profilaktyka i działania kompensacyjne w zakresie ochrony przed występującymi patologiami w układzie narządu ruchu.</w:t>
            </w:r>
          </w:p>
        </w:tc>
      </w:tr>
    </w:tbl>
    <w:p w:rsidR="00F53F75" w:rsidRPr="008E27C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8E27C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8E27C1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E27C1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8E27C1" w:rsidRPr="008E27C1" w:rsidTr="005A4B6C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E27C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E27C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E27C1" w:rsidRPr="008E27C1" w:rsidTr="005A4B6C">
        <w:tc>
          <w:tcPr>
            <w:tcW w:w="290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27C1">
              <w:rPr>
                <w:rFonts w:ascii="Tahoma" w:hAnsi="Tahoma" w:cs="Tahoma"/>
                <w:spacing w:val="-6"/>
              </w:rPr>
              <w:t>Biomechanika chodu, udział mięśni w poszczególnych fazach chodu – rola determinantów.</w:t>
            </w:r>
          </w:p>
        </w:tc>
      </w:tr>
      <w:tr w:rsidR="008E27C1" w:rsidRPr="008E27C1" w:rsidTr="005A4B6C">
        <w:tc>
          <w:tcPr>
            <w:tcW w:w="290" w:type="pct"/>
            <w:vAlign w:val="center"/>
          </w:tcPr>
          <w:p w:rsidR="0087723E" w:rsidRPr="008E27C1" w:rsidRDefault="0087723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27C1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4710" w:type="pct"/>
            <w:vAlign w:val="center"/>
          </w:tcPr>
          <w:p w:rsidR="0087723E" w:rsidRPr="008E27C1" w:rsidRDefault="0087723E" w:rsidP="00DD7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Ocena kliniczna i biomechaniczne uwarunkowania chodu patologicznego w wybranej jednostce chorobowej z wykorzystaniem w ocenie testów i sprzętu diagnostycznego.</w:t>
            </w:r>
          </w:p>
        </w:tc>
      </w:tr>
    </w:tbl>
    <w:p w:rsidR="002325AB" w:rsidRPr="008E27C1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8E27C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E27C1">
        <w:rPr>
          <w:rFonts w:ascii="Tahoma" w:hAnsi="Tahoma" w:cs="Tahoma"/>
          <w:spacing w:val="-4"/>
        </w:rPr>
        <w:t xml:space="preserve">Korelacja pomiędzy efektami </w:t>
      </w:r>
      <w:r w:rsidR="004F33B4" w:rsidRPr="008E27C1">
        <w:rPr>
          <w:rFonts w:ascii="Tahoma" w:hAnsi="Tahoma" w:cs="Tahoma"/>
          <w:spacing w:val="-4"/>
        </w:rPr>
        <w:t>uczenia się</w:t>
      </w:r>
      <w:r w:rsidRPr="008E27C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8E27C1" w:rsidRPr="008E27C1" w:rsidTr="005A4B6C">
        <w:tc>
          <w:tcPr>
            <w:tcW w:w="1667" w:type="pct"/>
          </w:tcPr>
          <w:p w:rsidR="00721413" w:rsidRPr="008E27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 xml:space="preserve">Efekt </w:t>
            </w:r>
            <w:r w:rsidR="004F33B4" w:rsidRPr="008E27C1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:rsidR="00721413" w:rsidRPr="008E27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:rsidR="00721413" w:rsidRPr="008E27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Treści kształcenia</w:t>
            </w:r>
          </w:p>
        </w:tc>
      </w:tr>
      <w:tr w:rsidR="008E27C1" w:rsidRPr="008E27C1" w:rsidTr="005A4B6C">
        <w:tc>
          <w:tcPr>
            <w:tcW w:w="1667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contextualSpacing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66" w:type="pct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C1,C2,C3</w:t>
            </w:r>
          </w:p>
        </w:tc>
        <w:tc>
          <w:tcPr>
            <w:tcW w:w="1666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Cw1, Cw2</w:t>
            </w:r>
          </w:p>
        </w:tc>
      </w:tr>
      <w:tr w:rsidR="008E27C1" w:rsidRPr="008E27C1" w:rsidTr="005A4B6C">
        <w:tc>
          <w:tcPr>
            <w:tcW w:w="1667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contextualSpacing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1666" w:type="pct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C1,C2,C3</w:t>
            </w:r>
          </w:p>
        </w:tc>
        <w:tc>
          <w:tcPr>
            <w:tcW w:w="1666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Cw3, Cw4, Cw5</w:t>
            </w:r>
          </w:p>
        </w:tc>
      </w:tr>
      <w:tr w:rsidR="008E27C1" w:rsidRPr="008E27C1" w:rsidTr="005A4B6C">
        <w:tc>
          <w:tcPr>
            <w:tcW w:w="1667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contextualSpacing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1666" w:type="pct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C1,C2,C3</w:t>
            </w:r>
          </w:p>
        </w:tc>
        <w:tc>
          <w:tcPr>
            <w:tcW w:w="1666" w:type="pct"/>
            <w:vAlign w:val="center"/>
          </w:tcPr>
          <w:p w:rsidR="0087723E" w:rsidRPr="008E27C1" w:rsidRDefault="0087723E" w:rsidP="00DD71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27C1">
              <w:rPr>
                <w:rFonts w:ascii="Tahoma" w:hAnsi="Tahoma" w:cs="Tahoma"/>
                <w:color w:val="auto"/>
              </w:rPr>
              <w:t>P1,P2</w:t>
            </w:r>
          </w:p>
        </w:tc>
      </w:tr>
    </w:tbl>
    <w:p w:rsidR="00721413" w:rsidRPr="008E27C1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8E27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t xml:space="preserve">Metody </w:t>
      </w:r>
      <w:r w:rsidR="00603431" w:rsidRPr="008E27C1">
        <w:rPr>
          <w:rFonts w:ascii="Tahoma" w:hAnsi="Tahoma" w:cs="Tahoma"/>
        </w:rPr>
        <w:t xml:space="preserve">weryfikacji efektów </w:t>
      </w:r>
      <w:r w:rsidR="004F33B4" w:rsidRPr="008E27C1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8E27C1" w:rsidRPr="008E27C1" w:rsidTr="005A4B6C">
        <w:tc>
          <w:tcPr>
            <w:tcW w:w="725" w:type="pct"/>
            <w:vAlign w:val="center"/>
          </w:tcPr>
          <w:p w:rsidR="004A1B60" w:rsidRPr="008E27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 xml:space="preserve">Efekt </w:t>
            </w:r>
            <w:r w:rsidR="004F33B4" w:rsidRPr="008E27C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8E27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8E27C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87723E" w:rsidRPr="008E27C1" w:rsidRDefault="0087723E" w:rsidP="008772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:rsidR="0087723E" w:rsidRPr="008E27C1" w:rsidRDefault="0087723E" w:rsidP="00DD71D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87723E" w:rsidRPr="008E27C1" w:rsidRDefault="0087723E" w:rsidP="00A05E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87723E" w:rsidRPr="008E27C1" w:rsidRDefault="0087723E" w:rsidP="00DD71D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609" w:type="pct"/>
            <w:vAlign w:val="center"/>
          </w:tcPr>
          <w:p w:rsidR="0087723E" w:rsidRPr="008E27C1" w:rsidRDefault="0087723E" w:rsidP="00DD71D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87723E" w:rsidRPr="008E27C1" w:rsidRDefault="0087723E" w:rsidP="00A05E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87723E" w:rsidRPr="008E27C1" w:rsidRDefault="0087723E" w:rsidP="00DD71D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2609" w:type="pct"/>
            <w:vAlign w:val="center"/>
          </w:tcPr>
          <w:p w:rsidR="0087723E" w:rsidRPr="008E27C1" w:rsidRDefault="0087723E" w:rsidP="00DD71D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Opracowanie pisemne projektu</w:t>
            </w:r>
          </w:p>
        </w:tc>
        <w:tc>
          <w:tcPr>
            <w:tcW w:w="1666" w:type="pct"/>
            <w:vAlign w:val="center"/>
          </w:tcPr>
          <w:p w:rsidR="0087723E" w:rsidRPr="008E27C1" w:rsidRDefault="003A196F" w:rsidP="00A05E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8E27C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A64DF" w:rsidRPr="008E27C1" w:rsidRDefault="00FA64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E27C1">
        <w:rPr>
          <w:rFonts w:ascii="Tahoma" w:hAnsi="Tahoma" w:cs="Tahoma"/>
        </w:rPr>
        <w:br w:type="page"/>
      </w:r>
    </w:p>
    <w:p w:rsidR="008938C7" w:rsidRPr="008E27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lastRenderedPageBreak/>
        <w:t xml:space="preserve">Kryteria oceny </w:t>
      </w:r>
      <w:r w:rsidR="00167B9C" w:rsidRPr="008E27C1">
        <w:rPr>
          <w:rFonts w:ascii="Tahoma" w:hAnsi="Tahoma" w:cs="Tahoma"/>
        </w:rPr>
        <w:t xml:space="preserve">stopnia </w:t>
      </w:r>
      <w:r w:rsidRPr="008E27C1">
        <w:rPr>
          <w:rFonts w:ascii="Tahoma" w:hAnsi="Tahoma" w:cs="Tahoma"/>
        </w:rPr>
        <w:t>osiągnię</w:t>
      </w:r>
      <w:r w:rsidR="00167B9C" w:rsidRPr="008E27C1">
        <w:rPr>
          <w:rFonts w:ascii="Tahoma" w:hAnsi="Tahoma" w:cs="Tahoma"/>
        </w:rPr>
        <w:t>cia</w:t>
      </w:r>
      <w:r w:rsidRPr="008E27C1">
        <w:rPr>
          <w:rFonts w:ascii="Tahoma" w:hAnsi="Tahoma" w:cs="Tahoma"/>
        </w:rPr>
        <w:t xml:space="preserve"> efektów </w:t>
      </w:r>
      <w:r w:rsidR="00755AAB" w:rsidRPr="008E27C1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6"/>
        <w:gridCol w:w="2126"/>
        <w:gridCol w:w="1983"/>
      </w:tblGrid>
      <w:tr w:rsidR="008E27C1" w:rsidRPr="008E27C1" w:rsidTr="005A4B6C">
        <w:trPr>
          <w:trHeight w:val="397"/>
        </w:trPr>
        <w:tc>
          <w:tcPr>
            <w:tcW w:w="725" w:type="pct"/>
            <w:vAlign w:val="center"/>
          </w:tcPr>
          <w:p w:rsidR="008938C7" w:rsidRPr="008E27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</w:rPr>
              <w:t>Efekt</w:t>
            </w:r>
            <w:r w:rsidR="00755AAB" w:rsidRPr="008E27C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E27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E27C1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FA64DF" w:rsidRPr="008E27C1" w:rsidRDefault="00FA64DF" w:rsidP="00FA64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P_U01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obsługiwać aparatury i sprzętu do badań funkcjonalnych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obsługiwać z pomocą aparaturę i sprzęt do badań funkcjonalnych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obsługiwać samodzielnie aparaturę i sprzęt do badań funkcjonalnych</w:t>
            </w:r>
          </w:p>
        </w:tc>
        <w:tc>
          <w:tcPr>
            <w:tcW w:w="1014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obsługiwać aparaturę i sprzęt do badań funkcjonalnych, biegle posługuje się sprzętem i potrafi zastosować testy diagnostyczne do oceny i planowania postępowania fizjoterapeutycznego.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FA64DF" w:rsidRPr="008E27C1" w:rsidRDefault="00FA64DF" w:rsidP="00DD71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P_U02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 xml:space="preserve">przeprowadzić analizy  biomechanicznej z zakresu prostych ruchów człowieka w warunkach prawidłowych 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przeprowadzić analizę  biomechaniczną z zakresu prostych ruchów człowieka w warunkach prawidłowych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 xml:space="preserve">przeprowadzić analizę  biomechaniczną z zakresu prostych i złożonych ruchów człowieka w warunkach prawidłowych </w:t>
            </w:r>
          </w:p>
        </w:tc>
        <w:tc>
          <w:tcPr>
            <w:tcW w:w="1014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przeprowadzić analizę  biomechaniczną z zakresu prostych i złożonych ruchów człowieka w warunkach prawidłowych i różnych zaburzeniach układu ruchu</w:t>
            </w:r>
          </w:p>
        </w:tc>
      </w:tr>
      <w:tr w:rsidR="008E27C1" w:rsidRPr="008E27C1" w:rsidTr="005A4B6C">
        <w:tc>
          <w:tcPr>
            <w:tcW w:w="725" w:type="pct"/>
            <w:vAlign w:val="center"/>
          </w:tcPr>
          <w:p w:rsidR="00FA64DF" w:rsidRPr="008E27C1" w:rsidRDefault="00FA64DF" w:rsidP="00DD71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27C1">
              <w:rPr>
                <w:rFonts w:ascii="Tahoma" w:hAnsi="Tahoma" w:cs="Tahoma"/>
              </w:rPr>
              <w:t>P_U03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w formie projektu dokonać oceny klinicznej i biomechanicznej pacjenta z wybraną jednostką chorobową, wykorzystując testy funkcjonalne i skale standaryzowane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 xml:space="preserve">w formie projektu dokonać oceny klinicznej i biomechanicznej pacjenta z wybraną jednostką chorobową, wykorzystując podstawowe testy funkcjonalne </w:t>
            </w:r>
          </w:p>
        </w:tc>
        <w:tc>
          <w:tcPr>
            <w:tcW w:w="1087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 xml:space="preserve">w formie projektu dokonać oceny klinicznej i biomechanicznej pacjenta z wybraną jednostką chorobową, wykorzystując dostępne w literaturze podstawowej skale i testy funkcjonalne  </w:t>
            </w:r>
          </w:p>
        </w:tc>
        <w:tc>
          <w:tcPr>
            <w:tcW w:w="1014" w:type="pct"/>
            <w:vAlign w:val="center"/>
          </w:tcPr>
          <w:p w:rsidR="00FA64DF" w:rsidRPr="008E27C1" w:rsidRDefault="00FA64DF" w:rsidP="00DD71D2">
            <w:pPr>
              <w:pStyle w:val="wrubrycemn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bezbłędnie, wyczerpująco w formie projektu dokonać oceny klinicznej i biomechanicznej pacjenta z wybraną jednostką chorobową, wykorzystując różnorodne narzędzia diagnostyczne, opierając się na najnowszych doniesieniach naukowych</w:t>
            </w:r>
          </w:p>
        </w:tc>
      </w:tr>
    </w:tbl>
    <w:p w:rsidR="00A02A52" w:rsidRPr="008E27C1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8E27C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FA64DF" w:rsidRPr="007B2A6A" w:rsidRDefault="008938C7" w:rsidP="00FA64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27C1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E27C1" w:rsidRPr="008E27C1" w:rsidTr="005A4B6C">
        <w:tc>
          <w:tcPr>
            <w:tcW w:w="5000" w:type="pct"/>
          </w:tcPr>
          <w:p w:rsidR="00AB655E" w:rsidRPr="008E27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27C1" w:rsidRPr="008E27C1" w:rsidTr="005A4B6C">
        <w:trPr>
          <w:trHeight w:val="221"/>
        </w:trPr>
        <w:tc>
          <w:tcPr>
            <w:tcW w:w="5000" w:type="pct"/>
            <w:vAlign w:val="center"/>
          </w:tcPr>
          <w:p w:rsidR="00B81444" w:rsidRPr="008E27C1" w:rsidRDefault="00FA64DF" w:rsidP="00B81444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81444">
              <w:rPr>
                <w:rFonts w:ascii="Tahoma" w:hAnsi="Tahoma" w:cs="Tahoma"/>
                <w:b w:val="0"/>
                <w:sz w:val="20"/>
              </w:rPr>
              <w:t>Błaszczyk J., Biomechanika kliniczna, PZWL Warszawa 2004.</w:t>
            </w:r>
          </w:p>
        </w:tc>
      </w:tr>
      <w:tr w:rsidR="008E27C1" w:rsidRPr="008E27C1" w:rsidTr="005A4B6C">
        <w:tc>
          <w:tcPr>
            <w:tcW w:w="5000" w:type="pct"/>
            <w:vAlign w:val="center"/>
          </w:tcPr>
          <w:p w:rsidR="00FA64DF" w:rsidRPr="008E27C1" w:rsidRDefault="00FA64DF" w:rsidP="00DD7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Bober T., Zawadzki T., Biomechanika układu ruchu człowieka,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 xml:space="preserve"> BK, Wrocław 2001.</w:t>
            </w:r>
          </w:p>
        </w:tc>
      </w:tr>
      <w:tr w:rsidR="00FA64DF" w:rsidRPr="008E27C1" w:rsidTr="005A4B6C">
        <w:tc>
          <w:tcPr>
            <w:tcW w:w="5000" w:type="pct"/>
            <w:vAlign w:val="center"/>
          </w:tcPr>
          <w:p w:rsidR="00FA64DF" w:rsidRPr="008E27C1" w:rsidRDefault="00FA64DF" w:rsidP="00DD7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>Bacik B., Znaczenie kompleksu lędźwiowo-miedniczno-biodrowego w kontroli stabilnej postawy stojącej, ZWF Katowice 2005.</w:t>
            </w:r>
          </w:p>
        </w:tc>
      </w:tr>
    </w:tbl>
    <w:p w:rsidR="00FC1BE5" w:rsidRPr="008E27C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E27C1" w:rsidRPr="008E27C1" w:rsidTr="005A4B6C">
        <w:tc>
          <w:tcPr>
            <w:tcW w:w="5000" w:type="pct"/>
          </w:tcPr>
          <w:p w:rsidR="00AB655E" w:rsidRPr="008E27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27C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27C1" w:rsidRPr="008E27C1" w:rsidTr="005A4B6C">
        <w:tc>
          <w:tcPr>
            <w:tcW w:w="5000" w:type="pct"/>
            <w:vAlign w:val="center"/>
          </w:tcPr>
          <w:p w:rsidR="00FA64DF" w:rsidRPr="008E27C1" w:rsidRDefault="00FA64DF" w:rsidP="00B81444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81444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B81444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B81444">
              <w:rPr>
                <w:rFonts w:ascii="Tahoma" w:hAnsi="Tahoma" w:cs="Tahoma"/>
                <w:b w:val="0"/>
                <w:sz w:val="20"/>
              </w:rPr>
              <w:t>, Ortopedia i rehabilitacja. Tom 1 PZWL, Warszawa 2006.</w:t>
            </w:r>
          </w:p>
        </w:tc>
      </w:tr>
      <w:tr w:rsidR="008E27C1" w:rsidRPr="008E27C1" w:rsidTr="005A4B6C">
        <w:tc>
          <w:tcPr>
            <w:tcW w:w="5000" w:type="pct"/>
            <w:vAlign w:val="center"/>
          </w:tcPr>
          <w:p w:rsidR="00FA64DF" w:rsidRPr="008E27C1" w:rsidRDefault="00FA64DF" w:rsidP="00DD7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>, Ortopedia i rehabilitacja. Tom 2 PZWL, Warszawa 2003.</w:t>
            </w:r>
          </w:p>
        </w:tc>
      </w:tr>
      <w:tr w:rsidR="00FA64DF" w:rsidRPr="008E27C1" w:rsidTr="005A4B6C">
        <w:tc>
          <w:tcPr>
            <w:tcW w:w="5000" w:type="pct"/>
            <w:vAlign w:val="center"/>
          </w:tcPr>
          <w:p w:rsidR="00FA64DF" w:rsidRPr="008E27C1" w:rsidRDefault="00FA64DF" w:rsidP="00DD7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7C1">
              <w:rPr>
                <w:rFonts w:ascii="Tahoma" w:hAnsi="Tahoma" w:cs="Tahoma"/>
                <w:b w:val="0"/>
                <w:sz w:val="20"/>
              </w:rPr>
              <w:t xml:space="preserve">Tylman D., Dziak A.: Traumatologia narządu ruchu, Tom 1; aut. S.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Czyrny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 xml:space="preserve"> [et al.]-Wyd. 2-Warszawa: PZWL, </w:t>
            </w:r>
            <w:proofErr w:type="spellStart"/>
            <w:r w:rsidRPr="008E27C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E27C1">
              <w:rPr>
                <w:rFonts w:ascii="Tahoma" w:hAnsi="Tahoma" w:cs="Tahoma"/>
                <w:b w:val="0"/>
                <w:sz w:val="20"/>
              </w:rPr>
              <w:t>. 1996</w:t>
            </w:r>
          </w:p>
        </w:tc>
      </w:tr>
    </w:tbl>
    <w:p w:rsidR="006863F4" w:rsidRPr="008E27C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E27C1" w:rsidRPr="008E27C1" w:rsidRDefault="008E27C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3D47B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27C1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966"/>
        <w:gridCol w:w="3888"/>
      </w:tblGrid>
      <w:tr w:rsidR="008E27C1" w:rsidRPr="008E27C1" w:rsidTr="005A4B6C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E27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27C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E27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27C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96F" w:rsidRPr="008E27C1" w:rsidRDefault="003A196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6F" w:rsidRPr="008E27C1" w:rsidRDefault="003A196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27C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E27C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B34A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3A196F">
              <w:rPr>
                <w:color w:val="auto"/>
                <w:sz w:val="20"/>
                <w:szCs w:val="20"/>
              </w:rPr>
              <w:t>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lastRenderedPageBreak/>
              <w:t>Udział w i konsultacje do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27C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B34A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3A196F">
              <w:rPr>
                <w:color w:val="auto"/>
                <w:sz w:val="20"/>
                <w:szCs w:val="20"/>
              </w:rPr>
              <w:t>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B34A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3A196F" w:rsidRPr="008E27C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6603C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3A19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3A196F" w:rsidRPr="008E27C1" w:rsidTr="005A4B6C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6F" w:rsidRPr="008E27C1" w:rsidRDefault="003A196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E27C1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8E27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E27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40A" w:rsidRDefault="0012140A">
      <w:r>
        <w:separator/>
      </w:r>
    </w:p>
  </w:endnote>
  <w:endnote w:type="continuationSeparator" w:id="0">
    <w:p w:rsidR="0012140A" w:rsidRDefault="0012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E27C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40A" w:rsidRDefault="0012140A">
      <w:r>
        <w:separator/>
      </w:r>
    </w:p>
  </w:footnote>
  <w:footnote w:type="continuationSeparator" w:id="0">
    <w:p w:rsidR="0012140A" w:rsidRDefault="0012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D664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40A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03F3"/>
    <w:rsid w:val="0039645B"/>
    <w:rsid w:val="003973B8"/>
    <w:rsid w:val="003A196F"/>
    <w:rsid w:val="003A3B72"/>
    <w:rsid w:val="003A5FF0"/>
    <w:rsid w:val="003D0B08"/>
    <w:rsid w:val="003D4003"/>
    <w:rsid w:val="003D47BD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4B6C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03C1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2A6A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23E"/>
    <w:rsid w:val="00890DA9"/>
    <w:rsid w:val="008938C7"/>
    <w:rsid w:val="00894295"/>
    <w:rsid w:val="008B6A8D"/>
    <w:rsid w:val="008C6711"/>
    <w:rsid w:val="008C7BF3"/>
    <w:rsid w:val="008D2150"/>
    <w:rsid w:val="008E27C1"/>
    <w:rsid w:val="009146BE"/>
    <w:rsid w:val="00914E87"/>
    <w:rsid w:val="00923212"/>
    <w:rsid w:val="00927AA4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05E58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16088"/>
    <w:rsid w:val="00B21019"/>
    <w:rsid w:val="00B339F5"/>
    <w:rsid w:val="00B34A3C"/>
    <w:rsid w:val="00B46D91"/>
    <w:rsid w:val="00B46F30"/>
    <w:rsid w:val="00B60B0B"/>
    <w:rsid w:val="00B65EFA"/>
    <w:rsid w:val="00B81444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A3723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10F1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A64DF"/>
    <w:rsid w:val="00FB455D"/>
    <w:rsid w:val="00FB6199"/>
    <w:rsid w:val="00FC1BE5"/>
    <w:rsid w:val="00FD152B"/>
    <w:rsid w:val="00FD3016"/>
    <w:rsid w:val="00FD36B1"/>
    <w:rsid w:val="00FD664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59BD8BDD"/>
  <w15:docId w15:val="{99DD4FBB-BA18-4447-BC78-F9CED3AC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F9F40-A957-4342-AC05-A5EC7B6C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969</Words>
  <Characters>5815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16</cp:revision>
  <cp:lastPrinted>2019-06-05T11:04:00Z</cp:lastPrinted>
  <dcterms:created xsi:type="dcterms:W3CDTF">2019-07-10T08:18:00Z</dcterms:created>
  <dcterms:modified xsi:type="dcterms:W3CDTF">2024-06-06T11:12:00Z</dcterms:modified>
</cp:coreProperties>
</file>