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A7254" w14:textId="77777777"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BA7255" w14:textId="77777777" w:rsidR="008B40AC" w:rsidRPr="0001795B" w:rsidRDefault="008B40AC" w:rsidP="008B40A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ABA7256" w14:textId="77777777"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14:paraId="1ABA7257" w14:textId="77777777" w:rsidR="008B40AC" w:rsidRPr="00931F5B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40AC" w:rsidRPr="0001795B" w14:paraId="1ABA725A" w14:textId="77777777" w:rsidTr="00F0177A">
        <w:tc>
          <w:tcPr>
            <w:tcW w:w="2410" w:type="dxa"/>
            <w:vAlign w:val="center"/>
          </w:tcPr>
          <w:p w14:paraId="1ABA7258" w14:textId="77777777" w:rsidR="008B40AC" w:rsidRPr="00F10246" w:rsidRDefault="008B40A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ABA7259" w14:textId="77777777" w:rsidR="008B40AC" w:rsidRPr="00DF5C11" w:rsidRDefault="008B40A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191079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1B165C" w:rsidRPr="0001795B" w14:paraId="1ABA725D" w14:textId="77777777" w:rsidTr="00F0177A">
        <w:tc>
          <w:tcPr>
            <w:tcW w:w="2410" w:type="dxa"/>
            <w:vAlign w:val="center"/>
          </w:tcPr>
          <w:p w14:paraId="1ABA725B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ABA725C" w14:textId="77777777" w:rsidR="001B165C" w:rsidRDefault="00F03B40" w:rsidP="008F6884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09E5">
              <w:rPr>
                <w:rFonts w:ascii="Tahoma" w:hAnsi="Tahoma" w:cs="Tahoma"/>
                <w:b w:val="0"/>
              </w:rPr>
              <w:t>2</w:t>
            </w:r>
            <w:r w:rsidR="0036049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60495">
              <w:rPr>
                <w:rFonts w:ascii="Tahoma" w:hAnsi="Tahoma" w:cs="Tahoma"/>
                <w:b w:val="0"/>
              </w:rPr>
              <w:t>3</w:t>
            </w:r>
          </w:p>
        </w:tc>
      </w:tr>
      <w:tr w:rsidR="001B165C" w:rsidRPr="0001795B" w14:paraId="1ABA7260" w14:textId="77777777" w:rsidTr="00F0177A">
        <w:tc>
          <w:tcPr>
            <w:tcW w:w="2410" w:type="dxa"/>
            <w:vAlign w:val="center"/>
          </w:tcPr>
          <w:p w14:paraId="1ABA725E" w14:textId="77777777" w:rsidR="001B165C" w:rsidRPr="00F10246" w:rsidRDefault="00023FF1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23FF1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BA725F" w14:textId="77777777" w:rsidR="001B165C" w:rsidRPr="00023FF1" w:rsidRDefault="00E442B2" w:rsidP="007B42BC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1B165C" w:rsidRPr="0001795B" w14:paraId="1ABA7263" w14:textId="77777777" w:rsidTr="00F0177A">
        <w:tc>
          <w:tcPr>
            <w:tcW w:w="2410" w:type="dxa"/>
            <w:vAlign w:val="center"/>
          </w:tcPr>
          <w:p w14:paraId="1ABA7261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ABA7262" w14:textId="77777777"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1B165C" w:rsidRPr="0001795B" w14:paraId="1ABA7266" w14:textId="77777777" w:rsidTr="00F0177A">
        <w:tc>
          <w:tcPr>
            <w:tcW w:w="2410" w:type="dxa"/>
            <w:vAlign w:val="center"/>
          </w:tcPr>
          <w:p w14:paraId="1ABA7264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ABA7265" w14:textId="77777777"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1B165C" w:rsidRPr="0001795B" w14:paraId="1ABA7269" w14:textId="77777777" w:rsidTr="00F0177A">
        <w:tc>
          <w:tcPr>
            <w:tcW w:w="2410" w:type="dxa"/>
            <w:vAlign w:val="center"/>
          </w:tcPr>
          <w:p w14:paraId="1ABA7267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ABA7268" w14:textId="77777777"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B165C" w:rsidRPr="0001795B" w14:paraId="1ABA726C" w14:textId="77777777" w:rsidTr="00F0177A">
        <w:tc>
          <w:tcPr>
            <w:tcW w:w="2410" w:type="dxa"/>
            <w:vAlign w:val="center"/>
          </w:tcPr>
          <w:p w14:paraId="1ABA726A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ABA726B" w14:textId="77777777" w:rsidR="001B165C" w:rsidRPr="00DF5C11" w:rsidRDefault="001B165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100693" w:rsidRPr="00100693">
              <w:rPr>
                <w:rFonts w:ascii="Tahoma" w:hAnsi="Tahoma" w:cs="Tahoma"/>
                <w:b w:val="0"/>
              </w:rPr>
              <w:t>międzykulturowa</w:t>
            </w:r>
            <w:r w:rsidR="0010069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1B165C" w:rsidRPr="0001795B" w14:paraId="1ABA726F" w14:textId="77777777" w:rsidTr="00F0177A">
        <w:tc>
          <w:tcPr>
            <w:tcW w:w="2410" w:type="dxa"/>
            <w:vAlign w:val="center"/>
          </w:tcPr>
          <w:p w14:paraId="1ABA726D" w14:textId="77777777"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ABA726E" w14:textId="77777777" w:rsidR="001B165C" w:rsidRPr="00DF5C11" w:rsidRDefault="009618CB" w:rsidP="00F0177A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14:paraId="1ABA7270" w14:textId="77777777"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BA7271" w14:textId="77777777" w:rsidR="008B40AC" w:rsidRPr="00D465B9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931F5B" w14:paraId="1ABA7273" w14:textId="77777777" w:rsidTr="00F0177A">
        <w:tc>
          <w:tcPr>
            <w:tcW w:w="9778" w:type="dxa"/>
          </w:tcPr>
          <w:p w14:paraId="1ABA7272" w14:textId="77777777" w:rsidR="008B40AC" w:rsidRPr="00A45247" w:rsidRDefault="001B165C" w:rsidP="00F0177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1ABA7274" w14:textId="77777777"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BA7275" w14:textId="77777777"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1ABA7276" w14:textId="77777777"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B713E" w:rsidRPr="0001795B" w14:paraId="1ABA7279" w14:textId="77777777" w:rsidTr="004B713E">
        <w:tc>
          <w:tcPr>
            <w:tcW w:w="675" w:type="dxa"/>
            <w:vAlign w:val="center"/>
          </w:tcPr>
          <w:p w14:paraId="1ABA7277" w14:textId="77777777"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1ABA7278" w14:textId="77777777" w:rsidR="004B713E" w:rsidRPr="00A57D3F" w:rsidRDefault="004B713E" w:rsidP="004B713E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4B713E" w:rsidRPr="0001795B" w14:paraId="1ABA727C" w14:textId="77777777" w:rsidTr="004B713E">
        <w:tc>
          <w:tcPr>
            <w:tcW w:w="675" w:type="dxa"/>
            <w:vAlign w:val="center"/>
          </w:tcPr>
          <w:p w14:paraId="1ABA727A" w14:textId="77777777" w:rsidR="004B713E" w:rsidRPr="00F10246" w:rsidRDefault="004B713E" w:rsidP="004B713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1ABA727B" w14:textId="77777777" w:rsidR="004B713E" w:rsidRPr="00A57D3F" w:rsidRDefault="004B713E" w:rsidP="004B713E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4B713E" w:rsidRPr="0001795B" w14:paraId="1ABA727F" w14:textId="77777777" w:rsidTr="004B713E">
        <w:tc>
          <w:tcPr>
            <w:tcW w:w="675" w:type="dxa"/>
            <w:vAlign w:val="center"/>
          </w:tcPr>
          <w:p w14:paraId="1ABA727D" w14:textId="77777777"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1ABA727E" w14:textId="77777777" w:rsidR="004B713E" w:rsidRPr="00A57D3F" w:rsidRDefault="004B713E" w:rsidP="001B165C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 w:rsidR="001B165C"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14:paraId="1ABA7280" w14:textId="77777777"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BA7281" w14:textId="77777777"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057DF8">
        <w:rPr>
          <w:rFonts w:ascii="Tahoma" w:hAnsi="Tahoma" w:cs="Tahoma"/>
        </w:rPr>
        <w:t xml:space="preserve">efekty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</w:rPr>
        <w:t xml:space="preserve">, </w:t>
      </w:r>
      <w:r w:rsidR="00023FF1" w:rsidRPr="00057DF8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A0D5D" w:rsidRPr="00057DF8" w14:paraId="1ABA7287" w14:textId="77777777" w:rsidTr="001A68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ABA7282" w14:textId="77777777"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1ABA7283" w14:textId="77777777"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23FF1"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1ABA7284" w14:textId="77777777"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Odniesienie do efektów</w:t>
            </w:r>
          </w:p>
          <w:p w14:paraId="1ABA7285" w14:textId="77777777" w:rsidR="00FA0D5D" w:rsidRPr="00057DF8" w:rsidRDefault="00023FF1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  <w:p w14:paraId="1ABA7286" w14:textId="77777777"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A0D5D" w:rsidRPr="0001795B" w14:paraId="1ABA7289" w14:textId="77777777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BA7288" w14:textId="77777777"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14:paraId="1ABA728D" w14:textId="77777777" w:rsidTr="001A681C">
        <w:trPr>
          <w:trHeight w:val="227"/>
          <w:jc w:val="right"/>
        </w:trPr>
        <w:tc>
          <w:tcPr>
            <w:tcW w:w="851" w:type="dxa"/>
            <w:vAlign w:val="center"/>
          </w:tcPr>
          <w:p w14:paraId="1ABA728A" w14:textId="77777777" w:rsidR="00FA0D5D" w:rsidRPr="00016A5B" w:rsidRDefault="00FA0D5D" w:rsidP="001A68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14:paraId="1ABA728B" w14:textId="77777777"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14:paraId="1ABA728C" w14:textId="77777777" w:rsidR="00FA0D5D" w:rsidRPr="00016A5B" w:rsidRDefault="00191079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FA0D5D" w:rsidRPr="0001795B" w14:paraId="1ABA728F" w14:textId="77777777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BA728E" w14:textId="77777777"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FA0D5D" w:rsidRPr="0001795B" w14:paraId="1ABA7293" w14:textId="77777777" w:rsidTr="001A681C">
        <w:trPr>
          <w:trHeight w:val="227"/>
          <w:jc w:val="right"/>
        </w:trPr>
        <w:tc>
          <w:tcPr>
            <w:tcW w:w="851" w:type="dxa"/>
            <w:vAlign w:val="center"/>
          </w:tcPr>
          <w:p w14:paraId="1ABA7290" w14:textId="77777777"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1ABA7291" w14:textId="77777777"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14:paraId="1ABA7292" w14:textId="77777777"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FA0D5D" w:rsidRPr="0001795B" w14:paraId="1ABA7297" w14:textId="77777777" w:rsidTr="001A681C">
        <w:trPr>
          <w:trHeight w:val="227"/>
          <w:jc w:val="right"/>
        </w:trPr>
        <w:tc>
          <w:tcPr>
            <w:tcW w:w="851" w:type="dxa"/>
            <w:vAlign w:val="center"/>
          </w:tcPr>
          <w:p w14:paraId="1ABA7294" w14:textId="77777777"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14:paraId="1ABA7295" w14:textId="77777777"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14:paraId="1ABA7296" w14:textId="77777777"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FA0D5D" w:rsidRPr="0001795B" w14:paraId="1ABA7299" w14:textId="77777777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BA7298" w14:textId="77777777"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14:paraId="1ABA729D" w14:textId="77777777" w:rsidTr="001A681C">
        <w:trPr>
          <w:trHeight w:val="227"/>
          <w:jc w:val="right"/>
        </w:trPr>
        <w:tc>
          <w:tcPr>
            <w:tcW w:w="851" w:type="dxa"/>
            <w:vAlign w:val="center"/>
          </w:tcPr>
          <w:p w14:paraId="1ABA729A" w14:textId="77777777"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1ABA729B" w14:textId="77777777"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14:paraId="1ABA729C" w14:textId="77777777"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FA0D5D" w:rsidRPr="0001795B" w14:paraId="1ABA72A1" w14:textId="77777777" w:rsidTr="001A681C">
        <w:trPr>
          <w:trHeight w:val="227"/>
          <w:jc w:val="right"/>
        </w:trPr>
        <w:tc>
          <w:tcPr>
            <w:tcW w:w="851" w:type="dxa"/>
            <w:vAlign w:val="center"/>
          </w:tcPr>
          <w:p w14:paraId="1ABA729E" w14:textId="77777777"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14:paraId="1ABA729F" w14:textId="77777777"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14:paraId="1ABA72A0" w14:textId="77777777"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14:paraId="1ABA72A2" w14:textId="77777777" w:rsidR="004B713E" w:rsidRDefault="004B713E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1ABA72A3" w14:textId="77777777" w:rsidR="008B40AC" w:rsidRPr="00307065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40AC" w:rsidRPr="0001795B" w14:paraId="1ABA72A5" w14:textId="77777777" w:rsidTr="00F0177A">
        <w:tc>
          <w:tcPr>
            <w:tcW w:w="9778" w:type="dxa"/>
            <w:gridSpan w:val="8"/>
            <w:vAlign w:val="center"/>
          </w:tcPr>
          <w:p w14:paraId="1ABA72A4" w14:textId="77777777" w:rsidR="008B40AC" w:rsidRPr="00F10246" w:rsidRDefault="008B40AC" w:rsidP="00F0177A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8B40AC" w:rsidRPr="0001795B" w14:paraId="1ABA72AE" w14:textId="77777777" w:rsidTr="00F0177A">
        <w:tc>
          <w:tcPr>
            <w:tcW w:w="1222" w:type="dxa"/>
            <w:vAlign w:val="center"/>
          </w:tcPr>
          <w:p w14:paraId="1ABA72A6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1ABA72A7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1ABA72A8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ABA72A9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1ABA72AA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1ABA72AB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1ABA72AC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BA72AD" w14:textId="77777777"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B40AC" w:rsidRPr="0001795B" w14:paraId="1ABA72B7" w14:textId="77777777" w:rsidTr="00F0177A">
        <w:tc>
          <w:tcPr>
            <w:tcW w:w="1222" w:type="dxa"/>
            <w:vAlign w:val="center"/>
          </w:tcPr>
          <w:p w14:paraId="1ABA72AF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BA72B0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BA72B1" w14:textId="77777777" w:rsidR="008B40AC" w:rsidRPr="00F10246" w:rsidRDefault="00343313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14:paraId="1ABA72B2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BA72B3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BA72B4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1ABA72B5" w14:textId="77777777"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1ABA72B6" w14:textId="77777777" w:rsidR="008B40AC" w:rsidRPr="00F10246" w:rsidRDefault="008A59F4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1ABA72B8" w14:textId="77777777" w:rsidR="008B40AC" w:rsidRPr="006E6720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BA72B9" w14:textId="77777777" w:rsidR="008B40AC" w:rsidRPr="00307065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B40AC" w:rsidRPr="0001795B" w14:paraId="1ABA72BC" w14:textId="77777777" w:rsidTr="00F0177A">
        <w:tc>
          <w:tcPr>
            <w:tcW w:w="2127" w:type="dxa"/>
            <w:vAlign w:val="center"/>
          </w:tcPr>
          <w:p w14:paraId="1ABA72BA" w14:textId="77777777"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ABA72BB" w14:textId="77777777"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8B40AC" w:rsidRPr="0001795B" w14:paraId="1ABA72BF" w14:textId="77777777" w:rsidTr="00F0177A">
        <w:tc>
          <w:tcPr>
            <w:tcW w:w="2127" w:type="dxa"/>
            <w:vAlign w:val="center"/>
          </w:tcPr>
          <w:p w14:paraId="1ABA72BD" w14:textId="77777777"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ABA72BE" w14:textId="77777777" w:rsidR="008B40AC" w:rsidRPr="00F10246" w:rsidRDefault="00B832BE" w:rsidP="001B16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 xml:space="preserve">Metoda </w:t>
            </w:r>
            <w:r w:rsidR="001B165C" w:rsidRPr="00F10246">
              <w:rPr>
                <w:rFonts w:ascii="Tahoma" w:hAnsi="Tahoma" w:cs="Tahoma"/>
                <w:b w:val="0"/>
                <w:lang w:val="pl-PL"/>
              </w:rPr>
              <w:t>ćwiczeniowa i problemowa</w:t>
            </w:r>
            <w:r w:rsidRPr="00F10246">
              <w:rPr>
                <w:rFonts w:ascii="Tahoma" w:hAnsi="Tahoma" w:cs="Tahoma"/>
                <w:b w:val="0"/>
                <w:lang w:val="pl-PL"/>
              </w:rPr>
              <w:t xml:space="preserve"> z wykorzystaniem materiałów autentycznych</w:t>
            </w:r>
          </w:p>
        </w:tc>
      </w:tr>
      <w:tr w:rsidR="008B40AC" w:rsidRPr="0001795B" w14:paraId="1ABA72C2" w14:textId="77777777" w:rsidTr="00F0177A">
        <w:tc>
          <w:tcPr>
            <w:tcW w:w="2127" w:type="dxa"/>
            <w:vAlign w:val="center"/>
          </w:tcPr>
          <w:p w14:paraId="1ABA72C0" w14:textId="77777777"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1ABA72C1" w14:textId="77777777" w:rsidR="008B40AC" w:rsidRPr="00F10246" w:rsidRDefault="00B832BE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14:paraId="1ABA72C3" w14:textId="77777777" w:rsidR="008B40AC" w:rsidRPr="00D465B9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BA72C4" w14:textId="77777777" w:rsidR="008B40AC" w:rsidRPr="00D465B9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ABA72C5" w14:textId="77777777"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14:paraId="1ABA72C8" w14:textId="77777777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ABA72C6" w14:textId="77777777"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ABA72C7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8B40AC" w:rsidRPr="0001795B" w14:paraId="1ABA72CB" w14:textId="77777777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BA72C9" w14:textId="77777777"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1ABA72CA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14:paraId="1ABA72CE" w14:textId="77777777" w:rsidTr="00F0177A">
        <w:tc>
          <w:tcPr>
            <w:tcW w:w="568" w:type="dxa"/>
            <w:vAlign w:val="center"/>
          </w:tcPr>
          <w:p w14:paraId="1ABA72CC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14:paraId="1ABA72CD" w14:textId="77777777"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 w:rsidR="002212F4"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8B40AC" w:rsidRPr="0001795B" w14:paraId="1ABA72D1" w14:textId="77777777" w:rsidTr="00F0177A">
        <w:tc>
          <w:tcPr>
            <w:tcW w:w="568" w:type="dxa"/>
            <w:vAlign w:val="center"/>
          </w:tcPr>
          <w:p w14:paraId="1ABA72CF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14:paraId="1ABA72D0" w14:textId="77777777"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Najważniejsze cechy komunikatu reklamowego: atrakcyjność, sugestywność, zrozumiałość, zapamiętywanie, zwięzłość, oryginalność. Językowe środki wartościowania w tekście reklamy – słowotwórcze, leksykalno-gramatyczne, składniowe</w:t>
            </w:r>
            <w:r w:rsidR="001B165C" w:rsidRPr="00F10246">
              <w:rPr>
                <w:rFonts w:ascii="Tahoma" w:hAnsi="Tahoma" w:cs="Tahoma"/>
                <w:lang w:val="pl-PL"/>
              </w:rPr>
              <w:t>,</w:t>
            </w:r>
            <w:r w:rsidRPr="00F10246">
              <w:rPr>
                <w:rFonts w:ascii="Tahoma" w:hAnsi="Tahoma" w:cs="Tahoma"/>
                <w:lang w:val="pl-PL"/>
              </w:rPr>
              <w:t xml:space="preserve"> stylistyczne. Wykorzystanie środków poetyckich w reklamie; zabawa rymem i stałymi związkami frazeologicznymi. Konstrukcja sloganów. </w:t>
            </w:r>
          </w:p>
        </w:tc>
      </w:tr>
      <w:tr w:rsidR="002212F4" w:rsidRPr="0001795B" w14:paraId="1ABA72D4" w14:textId="77777777" w:rsidTr="009C1FF2">
        <w:tc>
          <w:tcPr>
            <w:tcW w:w="568" w:type="dxa"/>
            <w:vAlign w:val="center"/>
          </w:tcPr>
          <w:p w14:paraId="1ABA72D2" w14:textId="77777777" w:rsidR="002212F4" w:rsidRPr="00F10246" w:rsidRDefault="002212F4" w:rsidP="009C1F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14:paraId="1ABA72D3" w14:textId="77777777" w:rsidR="002212F4" w:rsidRPr="00B832BE" w:rsidRDefault="002212F4" w:rsidP="009C1FF2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8B40AC" w:rsidRPr="0001795B" w14:paraId="1ABA72D7" w14:textId="77777777" w:rsidTr="00F0177A">
        <w:tc>
          <w:tcPr>
            <w:tcW w:w="568" w:type="dxa"/>
            <w:vAlign w:val="center"/>
          </w:tcPr>
          <w:p w14:paraId="1ABA72D5" w14:textId="77777777" w:rsidR="008B40AC" w:rsidRPr="00F10246" w:rsidRDefault="008B40AC" w:rsidP="002212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 w:rsidR="002212F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14:paraId="1ABA72D6" w14:textId="77777777" w:rsidR="008B40AC" w:rsidRPr="00B832BE" w:rsidRDefault="002212F4" w:rsidP="00FB185E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Język przekazów reklamowych jako najwyższa forma ukonstytuowania każdego przekaz dyskursu medialnego i publicznego mającego funkcje perswazyjne. </w:t>
            </w:r>
            <w:r w:rsidR="00FB185E">
              <w:rPr>
                <w:rFonts w:ascii="Tahoma" w:hAnsi="Tahoma" w:cs="Tahoma"/>
                <w:sz w:val="20"/>
                <w:szCs w:val="20"/>
              </w:rPr>
              <w:t>Wykorzystanie narzędzi analizy językowej i krytycznej do odkrywania perswazyjnego wymiaru dyskursów.</w:t>
            </w:r>
          </w:p>
        </w:tc>
      </w:tr>
    </w:tbl>
    <w:p w14:paraId="1ABA72D8" w14:textId="77777777"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BA72D9" w14:textId="77777777"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14:paraId="1ABA72DC" w14:textId="77777777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ABA72DA" w14:textId="77777777"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ABA72DB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8B40AC" w:rsidRPr="0001795B" w14:paraId="1ABA72DF" w14:textId="77777777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BA72DD" w14:textId="77777777"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1ABA72DE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14:paraId="1ABA72E2" w14:textId="77777777" w:rsidTr="00F0177A">
        <w:tc>
          <w:tcPr>
            <w:tcW w:w="568" w:type="dxa"/>
            <w:vAlign w:val="center"/>
          </w:tcPr>
          <w:p w14:paraId="1ABA72E0" w14:textId="77777777"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1ABA72E1" w14:textId="77777777" w:rsidR="008B40AC" w:rsidRPr="00F10246" w:rsidRDefault="00B832BE" w:rsidP="00F017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14:paraId="1ABA72E3" w14:textId="77777777"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BA72E4" w14:textId="77777777"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057DF8">
        <w:rPr>
          <w:rFonts w:ascii="Tahoma" w:hAnsi="Tahoma" w:cs="Tahoma"/>
          <w:spacing w:val="-8"/>
        </w:rPr>
        <w:t xml:space="preserve">efektami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40AC" w:rsidRPr="00057DF8" w14:paraId="1ABA72E8" w14:textId="77777777" w:rsidTr="00F0177A">
        <w:tc>
          <w:tcPr>
            <w:tcW w:w="3261" w:type="dxa"/>
          </w:tcPr>
          <w:p w14:paraId="1ABA72E5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1ABA72E6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1ABA72E7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8B40AC" w:rsidRPr="00057DF8" w14:paraId="1ABA72EC" w14:textId="77777777" w:rsidTr="00F0177A">
        <w:tc>
          <w:tcPr>
            <w:tcW w:w="3261" w:type="dxa"/>
            <w:vAlign w:val="center"/>
          </w:tcPr>
          <w:p w14:paraId="1ABA72E9" w14:textId="77777777"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1ABA72EA" w14:textId="77777777"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ABA72EB" w14:textId="77777777"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14:paraId="1ABA72F0" w14:textId="77777777" w:rsidTr="00F0177A">
        <w:tc>
          <w:tcPr>
            <w:tcW w:w="3261" w:type="dxa"/>
            <w:vAlign w:val="center"/>
          </w:tcPr>
          <w:p w14:paraId="1ABA72ED" w14:textId="77777777"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ABA72EE" w14:textId="77777777"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ABA72EF" w14:textId="77777777"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14:paraId="1ABA72F4" w14:textId="77777777" w:rsidTr="00F0177A">
        <w:tc>
          <w:tcPr>
            <w:tcW w:w="3261" w:type="dxa"/>
            <w:vAlign w:val="center"/>
          </w:tcPr>
          <w:p w14:paraId="1ABA72F1" w14:textId="77777777"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1ABA72F2" w14:textId="77777777"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ABA72F3" w14:textId="77777777" w:rsidR="008B40AC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14:paraId="1ABA72F8" w14:textId="77777777" w:rsidTr="00F0177A">
        <w:tc>
          <w:tcPr>
            <w:tcW w:w="3261" w:type="dxa"/>
            <w:vAlign w:val="center"/>
          </w:tcPr>
          <w:p w14:paraId="1ABA72F5" w14:textId="77777777"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1ABA72F6" w14:textId="77777777"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ABA72F7" w14:textId="77777777"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14:paraId="1ABA72FC" w14:textId="77777777" w:rsidTr="00F0177A">
        <w:tc>
          <w:tcPr>
            <w:tcW w:w="3261" w:type="dxa"/>
            <w:vAlign w:val="center"/>
          </w:tcPr>
          <w:p w14:paraId="1ABA72F9" w14:textId="77777777"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1ABA72FA" w14:textId="77777777"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ABA72FB" w14:textId="77777777"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14:paraId="1ABA72FD" w14:textId="77777777"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BA72FE" w14:textId="77777777"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t xml:space="preserve">Metody weryfikacji efektów </w:t>
      </w:r>
      <w:r w:rsidR="00023FF1" w:rsidRPr="00057DF8">
        <w:rPr>
          <w:rFonts w:ascii="Tahoma" w:hAnsi="Tahoma" w:cs="Tahoma"/>
        </w:rPr>
        <w:t>uczenia się</w:t>
      </w:r>
      <w:r w:rsidR="00023FF1" w:rsidRPr="00057DF8">
        <w:rPr>
          <w:rFonts w:ascii="Tahoma" w:hAnsi="Tahoma" w:cs="Tahoma"/>
          <w:b w:val="0"/>
          <w:sz w:val="20"/>
        </w:rPr>
        <w:t xml:space="preserve"> </w:t>
      </w:r>
      <w:r w:rsidRPr="00057DF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40AC" w:rsidRPr="00057DF8" w14:paraId="1ABA7302" w14:textId="77777777" w:rsidTr="00F0177A">
        <w:tc>
          <w:tcPr>
            <w:tcW w:w="1418" w:type="dxa"/>
            <w:vAlign w:val="center"/>
          </w:tcPr>
          <w:p w14:paraId="1ABA72FF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ABA7300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BA7301" w14:textId="77777777"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2C64C9" w:rsidRPr="00057DF8" w14:paraId="1ABA7306" w14:textId="77777777" w:rsidTr="00F0177A">
        <w:tc>
          <w:tcPr>
            <w:tcW w:w="1418" w:type="dxa"/>
            <w:vAlign w:val="center"/>
          </w:tcPr>
          <w:p w14:paraId="1ABA7303" w14:textId="77777777"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1ABA7304" w14:textId="77777777" w:rsidR="002C64C9" w:rsidRPr="00057DF8" w:rsidRDefault="002C64C9" w:rsidP="005311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perswazyjnych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prezentacja sposobu i wyników pracy własnej podczas zajęć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>kolokwium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 pisemnego lub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opracowanie tekstu 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14:paraId="1ABA7305" w14:textId="77777777"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2C64C9" w:rsidRPr="00057DF8" w14:paraId="1ABA730A" w14:textId="77777777" w:rsidTr="00F0177A">
        <w:tc>
          <w:tcPr>
            <w:tcW w:w="1418" w:type="dxa"/>
            <w:vAlign w:val="center"/>
          </w:tcPr>
          <w:p w14:paraId="1ABA7307" w14:textId="77777777"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1ABA7308" w14:textId="77777777"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1ABA7309" w14:textId="77777777"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14:paraId="1ABA730E" w14:textId="77777777" w:rsidTr="00F0177A">
        <w:tc>
          <w:tcPr>
            <w:tcW w:w="1418" w:type="dxa"/>
            <w:vAlign w:val="center"/>
          </w:tcPr>
          <w:p w14:paraId="1ABA730B" w14:textId="77777777"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1ABA730C" w14:textId="77777777" w:rsidR="002C64C9" w:rsidRPr="00057DF8" w:rsidRDefault="002C64C9" w:rsidP="002C64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1ABA730D" w14:textId="77777777"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14:paraId="1ABA7312" w14:textId="77777777" w:rsidTr="00F0177A">
        <w:tc>
          <w:tcPr>
            <w:tcW w:w="1418" w:type="dxa"/>
            <w:vAlign w:val="center"/>
          </w:tcPr>
          <w:p w14:paraId="1ABA730F" w14:textId="77777777"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ABA7310" w14:textId="77777777"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1ABA7311" w14:textId="77777777"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14:paraId="1ABA7316" w14:textId="77777777" w:rsidTr="00531128">
        <w:trPr>
          <w:trHeight w:val="335"/>
        </w:trPr>
        <w:tc>
          <w:tcPr>
            <w:tcW w:w="1418" w:type="dxa"/>
            <w:vAlign w:val="center"/>
          </w:tcPr>
          <w:p w14:paraId="1ABA7313" w14:textId="77777777"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1ABA7314" w14:textId="77777777"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1ABA7315" w14:textId="77777777"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14:paraId="1ABA7317" w14:textId="77777777"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BA7318" w14:textId="77777777" w:rsidR="008B40AC" w:rsidRPr="00057DF8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lastRenderedPageBreak/>
        <w:t xml:space="preserve">Kryteria oceny osiągniętych efektów </w:t>
      </w:r>
      <w:r w:rsidR="00023FF1" w:rsidRPr="00057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B40AC" w:rsidRPr="00057DF8" w14:paraId="1ABA7323" w14:textId="77777777" w:rsidTr="00F0177A">
        <w:trPr>
          <w:trHeight w:val="397"/>
        </w:trPr>
        <w:tc>
          <w:tcPr>
            <w:tcW w:w="1135" w:type="dxa"/>
            <w:vAlign w:val="center"/>
          </w:tcPr>
          <w:p w14:paraId="1ABA7319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Efekt</w:t>
            </w:r>
          </w:p>
          <w:p w14:paraId="1ABA731A" w14:textId="77777777" w:rsidR="008B40AC" w:rsidRPr="00057DF8" w:rsidRDefault="00023FF1" w:rsidP="00F0177A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ABA731B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2</w:t>
            </w:r>
          </w:p>
          <w:p w14:paraId="1ABA731C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ABA731D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3</w:t>
            </w:r>
          </w:p>
          <w:p w14:paraId="1ABA731E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ABA731F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4</w:t>
            </w:r>
          </w:p>
          <w:p w14:paraId="1ABA7320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ABA7321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5</w:t>
            </w:r>
          </w:p>
          <w:p w14:paraId="1ABA7322" w14:textId="77777777"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2C64C9" w:rsidRPr="0001795B" w14:paraId="1ABA7329" w14:textId="77777777" w:rsidTr="00F0177A">
        <w:tc>
          <w:tcPr>
            <w:tcW w:w="1135" w:type="dxa"/>
            <w:vAlign w:val="center"/>
          </w:tcPr>
          <w:p w14:paraId="1ABA7324" w14:textId="77777777"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1ABA7325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14:paraId="1ABA7326" w14:textId="77777777" w:rsidR="002C64C9" w:rsidRPr="00F10246" w:rsidRDefault="0087642D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 i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rozpoznać główne 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14:paraId="1ABA7327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14:paraId="1ABA7328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2C64C9" w:rsidRPr="0001795B" w14:paraId="1ABA732F" w14:textId="77777777" w:rsidTr="00F0177A">
        <w:tc>
          <w:tcPr>
            <w:tcW w:w="1135" w:type="dxa"/>
            <w:vAlign w:val="center"/>
          </w:tcPr>
          <w:p w14:paraId="1ABA732A" w14:textId="77777777"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1ABA732B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14:paraId="1ABA732C" w14:textId="77777777"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dostrzegać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wyraźne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celowe zabiegi językowe w tekście reklamowym i ich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główne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</w:t>
            </w:r>
          </w:p>
        </w:tc>
        <w:tc>
          <w:tcPr>
            <w:tcW w:w="2126" w:type="dxa"/>
            <w:vAlign w:val="center"/>
          </w:tcPr>
          <w:p w14:paraId="1ABA732D" w14:textId="77777777" w:rsidR="002C64C9" w:rsidRPr="00F10246" w:rsidRDefault="0087642D" w:rsidP="00F0177A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14:paraId="1ABA732E" w14:textId="77777777"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dostrzegać 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różne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celowe zabiegi językowe w tekście reklamowym i szeroko opisać ich funkcje</w:t>
            </w:r>
          </w:p>
        </w:tc>
      </w:tr>
      <w:tr w:rsidR="002C64C9" w:rsidRPr="0001795B" w14:paraId="1ABA7335" w14:textId="77777777" w:rsidTr="00F0177A">
        <w:tc>
          <w:tcPr>
            <w:tcW w:w="1135" w:type="dxa"/>
            <w:vAlign w:val="center"/>
          </w:tcPr>
          <w:p w14:paraId="1ABA7330" w14:textId="77777777"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1ABA7331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14:paraId="1ABA7332" w14:textId="77777777" w:rsidR="002C64C9" w:rsidRPr="00F10246" w:rsidRDefault="002C64C9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, ale w ograniczonym zakresie</w:t>
            </w:r>
          </w:p>
        </w:tc>
        <w:tc>
          <w:tcPr>
            <w:tcW w:w="2126" w:type="dxa"/>
            <w:vAlign w:val="center"/>
          </w:tcPr>
          <w:p w14:paraId="1ABA7333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14:paraId="1ABA7334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2C64C9" w:rsidRPr="0001795B" w14:paraId="1ABA733B" w14:textId="77777777" w:rsidTr="00F0177A">
        <w:tc>
          <w:tcPr>
            <w:tcW w:w="1135" w:type="dxa"/>
            <w:vAlign w:val="center"/>
          </w:tcPr>
          <w:p w14:paraId="1ABA7336" w14:textId="77777777"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1ABA7337" w14:textId="77777777" w:rsidR="002C64C9" w:rsidRPr="00F10246" w:rsidRDefault="001B165C" w:rsidP="001B165C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z</w:t>
            </w:r>
            <w:r w:rsidR="0087642D"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>ozumie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ć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roli narzędzi językowych w tworzeniu udanej reklamy</w:t>
            </w:r>
          </w:p>
        </w:tc>
        <w:tc>
          <w:tcPr>
            <w:tcW w:w="2126" w:type="dxa"/>
            <w:vAlign w:val="center"/>
          </w:tcPr>
          <w:p w14:paraId="1ABA7338" w14:textId="77777777"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niektórych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narzędzi językowych w tworzeniu udanej reklamy </w:t>
            </w:r>
          </w:p>
        </w:tc>
        <w:tc>
          <w:tcPr>
            <w:tcW w:w="2126" w:type="dxa"/>
            <w:vAlign w:val="center"/>
          </w:tcPr>
          <w:p w14:paraId="1ABA7339" w14:textId="77777777"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14:paraId="1ABA733A" w14:textId="77777777"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ara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językowych</w:t>
            </w:r>
            <w:proofErr w:type="spellEnd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87642D" w:rsidRPr="0001795B" w14:paraId="1ABA733F" w14:textId="77777777" w:rsidTr="00F0177A">
        <w:tc>
          <w:tcPr>
            <w:tcW w:w="1135" w:type="dxa"/>
            <w:vAlign w:val="center"/>
          </w:tcPr>
          <w:p w14:paraId="1ABA733C" w14:textId="77777777" w:rsidR="0087642D" w:rsidRPr="00F10246" w:rsidRDefault="0087642D" w:rsidP="002C64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14:paraId="1ABA733D" w14:textId="77777777" w:rsidR="0087642D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14:paraId="1ABA733E" w14:textId="77777777" w:rsidR="0087642D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14:paraId="1ABA7340" w14:textId="77777777" w:rsidR="00B832BE" w:rsidRPr="00F53F75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BA7341" w14:textId="77777777"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14:paraId="1ABA7343" w14:textId="77777777" w:rsidTr="00F0177A">
        <w:tc>
          <w:tcPr>
            <w:tcW w:w="9778" w:type="dxa"/>
          </w:tcPr>
          <w:p w14:paraId="1ABA7342" w14:textId="77777777"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B5B5A" w:rsidRPr="0001795B" w14:paraId="1ABA7345" w14:textId="77777777" w:rsidTr="007B42BC">
        <w:tc>
          <w:tcPr>
            <w:tcW w:w="9778" w:type="dxa"/>
            <w:vAlign w:val="center"/>
          </w:tcPr>
          <w:p w14:paraId="1ABA7344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F10246">
                <w:rPr>
                  <w:rFonts w:cs="Tahoma"/>
                  <w:sz w:val="22"/>
                  <w:lang w:val="pl-PL" w:eastAsia="pl-PL"/>
                </w:rPr>
                <w:t>Wyższa Szkoła Biznesu</w:t>
              </w:r>
            </w:hyperlink>
            <w:r w:rsidRPr="00F10246">
              <w:rPr>
                <w:rFonts w:cs="Tahoma"/>
                <w:sz w:val="22"/>
                <w:lang w:val="pl-PL" w:eastAsia="pl-PL"/>
              </w:rPr>
              <w:t xml:space="preserve"> </w:t>
            </w:r>
          </w:p>
        </w:tc>
      </w:tr>
      <w:tr w:rsidR="008B40AC" w:rsidRPr="0001795B" w14:paraId="1ABA7347" w14:textId="77777777" w:rsidTr="00F0177A">
        <w:tc>
          <w:tcPr>
            <w:tcW w:w="9778" w:type="dxa"/>
            <w:vAlign w:val="center"/>
          </w:tcPr>
          <w:p w14:paraId="1ABA7346" w14:textId="77777777" w:rsidR="008B40AC" w:rsidRPr="00F10246" w:rsidRDefault="0087642D" w:rsidP="0087642D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Chłopicki, Władysław, Świątek, Jerzy. (2000). Angielski w polskiej reklamie. PWN.</w:t>
            </w:r>
          </w:p>
        </w:tc>
      </w:tr>
      <w:tr w:rsidR="002B5B5A" w:rsidRPr="002B5B5A" w14:paraId="1ABA7349" w14:textId="77777777" w:rsidTr="00F0177A">
        <w:tc>
          <w:tcPr>
            <w:tcW w:w="9778" w:type="dxa"/>
            <w:vAlign w:val="center"/>
          </w:tcPr>
          <w:p w14:paraId="1ABA7348" w14:textId="77777777" w:rsidR="002B5B5A" w:rsidRPr="00F10246" w:rsidRDefault="002B5B5A" w:rsidP="002B5B5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Smid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 xml:space="preserve">, Wacław (2008). Język reklamy w komunikacji medialnej. Warszawa: </w:t>
            </w: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CeDeWu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>.</w:t>
            </w:r>
          </w:p>
        </w:tc>
      </w:tr>
      <w:tr w:rsidR="007D4E3A" w:rsidRPr="002B5B5A" w14:paraId="1ABA734B" w14:textId="77777777" w:rsidTr="00F0177A">
        <w:tc>
          <w:tcPr>
            <w:tcW w:w="9778" w:type="dxa"/>
            <w:vAlign w:val="center"/>
          </w:tcPr>
          <w:p w14:paraId="1ABA734A" w14:textId="77777777" w:rsidR="007D4E3A" w:rsidRPr="00F10246" w:rsidRDefault="007D4E3A" w:rsidP="007D4E3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Batko, Andrzej (2005). Sztuka perswazji czyli Język wpływu i manipulacji. Gliwice: "Helion".</w:t>
            </w:r>
          </w:p>
        </w:tc>
      </w:tr>
    </w:tbl>
    <w:p w14:paraId="1ABA734C" w14:textId="77777777" w:rsidR="008B40AC" w:rsidRPr="00964390" w:rsidRDefault="008B40AC" w:rsidP="008B40A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14:paraId="1ABA734E" w14:textId="77777777" w:rsidTr="00F0177A">
        <w:tc>
          <w:tcPr>
            <w:tcW w:w="9778" w:type="dxa"/>
          </w:tcPr>
          <w:p w14:paraId="1ABA734D" w14:textId="77777777"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8B40AC" w:rsidRPr="002B5B5A" w14:paraId="1ABA7350" w14:textId="77777777" w:rsidTr="00F0177A">
        <w:tc>
          <w:tcPr>
            <w:tcW w:w="9778" w:type="dxa"/>
            <w:vAlign w:val="center"/>
          </w:tcPr>
          <w:p w14:paraId="1ABA734F" w14:textId="77777777"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8B40AC" w:rsidRPr="002B5B5A" w14:paraId="1ABA7352" w14:textId="77777777" w:rsidTr="00F0177A">
        <w:tc>
          <w:tcPr>
            <w:tcW w:w="9778" w:type="dxa"/>
            <w:vAlign w:val="center"/>
          </w:tcPr>
          <w:p w14:paraId="1ABA7351" w14:textId="77777777"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8B40AC" w:rsidRPr="002B5B5A" w14:paraId="1ABA7354" w14:textId="77777777" w:rsidTr="00F0177A">
        <w:tc>
          <w:tcPr>
            <w:tcW w:w="9778" w:type="dxa"/>
            <w:vAlign w:val="center"/>
          </w:tcPr>
          <w:p w14:paraId="1ABA7353" w14:textId="77777777"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8B40AC" w:rsidRPr="002B5B5A" w14:paraId="1ABA7356" w14:textId="77777777" w:rsidTr="00F0177A">
        <w:tc>
          <w:tcPr>
            <w:tcW w:w="9778" w:type="dxa"/>
            <w:vAlign w:val="center"/>
          </w:tcPr>
          <w:p w14:paraId="1ABA7355" w14:textId="77777777" w:rsidR="008B40AC" w:rsidRPr="002B5B5A" w:rsidRDefault="001C7956" w:rsidP="0087642D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="0087642D"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8D7DA9" w:rsidRPr="002B5B5A" w14:paraId="1ABA7358" w14:textId="77777777" w:rsidTr="00F0177A">
        <w:tc>
          <w:tcPr>
            <w:tcW w:w="9778" w:type="dxa"/>
            <w:vAlign w:val="center"/>
          </w:tcPr>
          <w:p w14:paraId="1ABA7357" w14:textId="77777777" w:rsidR="008D7DA9" w:rsidRPr="002B5B5A" w:rsidRDefault="008D7DA9" w:rsidP="001C7956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 w:rsidR="001C7956"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 w:rsidR="001C7956">
              <w:rPr>
                <w:sz w:val="22"/>
              </w:rPr>
              <w:t>. Wyd. Uniwersytetu Wrocławskiego</w:t>
            </w:r>
          </w:p>
        </w:tc>
      </w:tr>
      <w:tr w:rsidR="008D7DA9" w:rsidRPr="002B5B5A" w14:paraId="1ABA735A" w14:textId="77777777" w:rsidTr="00F0177A">
        <w:tc>
          <w:tcPr>
            <w:tcW w:w="9778" w:type="dxa"/>
            <w:vAlign w:val="center"/>
          </w:tcPr>
          <w:p w14:paraId="1ABA7359" w14:textId="77777777" w:rsidR="008D7DA9" w:rsidRPr="002B5B5A" w:rsidRDefault="00A40080" w:rsidP="008D7DA9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="008D7DA9"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2B5B5A" w:rsidRPr="002B5B5A" w14:paraId="1ABA735D" w14:textId="77777777" w:rsidTr="00F0177A">
        <w:tc>
          <w:tcPr>
            <w:tcW w:w="9778" w:type="dxa"/>
            <w:vAlign w:val="center"/>
          </w:tcPr>
          <w:p w14:paraId="1ABA735B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Świątek, Jerzy. (2000). "Efekty retoryczne w przekazach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mediowych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" [w:] (red. G. Szpila)</w:t>
            </w:r>
          </w:p>
          <w:p w14:paraId="1ABA735C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225-235.</w:t>
            </w:r>
          </w:p>
        </w:tc>
      </w:tr>
      <w:tr w:rsidR="002B5B5A" w:rsidRPr="002B5B5A" w14:paraId="1ABA7360" w14:textId="77777777" w:rsidTr="00F0177A">
        <w:tc>
          <w:tcPr>
            <w:tcW w:w="9778" w:type="dxa"/>
            <w:vAlign w:val="center"/>
          </w:tcPr>
          <w:p w14:paraId="1ABA735E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Świątek, Jerzy (2002). "Informacja a perswazja w tekście reklamowym" [w:] (red. G.</w:t>
            </w:r>
          </w:p>
          <w:p w14:paraId="1ABA735F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Szpila) 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313-323.</w:t>
            </w:r>
          </w:p>
        </w:tc>
      </w:tr>
      <w:tr w:rsidR="002B5B5A" w:rsidRPr="002B5B5A" w14:paraId="1ABA7363" w14:textId="77777777" w:rsidTr="00F0177A">
        <w:tc>
          <w:tcPr>
            <w:tcW w:w="9778" w:type="dxa"/>
            <w:vAlign w:val="center"/>
          </w:tcPr>
          <w:p w14:paraId="1ABA7361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Rusinek, Michał,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Załazińska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Aneta. (2005). Retoryka podręczna, czyli jak wnikliwie słuchać</w:t>
            </w:r>
          </w:p>
          <w:p w14:paraId="1ABA7362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i przekonująco mówić. Znak.</w:t>
            </w:r>
          </w:p>
        </w:tc>
      </w:tr>
      <w:tr w:rsidR="002B5B5A" w:rsidRPr="002B5B5A" w14:paraId="1ABA7365" w14:textId="77777777" w:rsidTr="002B5B5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64" w14:textId="77777777"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Scriptorium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.</w:t>
            </w:r>
          </w:p>
        </w:tc>
      </w:tr>
    </w:tbl>
    <w:p w14:paraId="1ABA7366" w14:textId="77777777" w:rsidR="0087642D" w:rsidRPr="008D7DA9" w:rsidRDefault="0087642D" w:rsidP="008D7DA9">
      <w:pPr>
        <w:spacing w:after="0" w:line="240" w:lineRule="auto"/>
      </w:pPr>
    </w:p>
    <w:p w14:paraId="1ABA7367" w14:textId="77777777"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D75EE" w:rsidRPr="005D2001" w14:paraId="1ABA736A" w14:textId="77777777" w:rsidTr="00F200C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A7368" w14:textId="77777777"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69" w14:textId="77777777"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D75EE" w:rsidRPr="005D2001" w14:paraId="1ABA736E" w14:textId="77777777" w:rsidTr="00F200C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A736B" w14:textId="77777777"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6C" w14:textId="77777777"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6D" w14:textId="77777777"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D75EE" w:rsidRPr="005D2001" w14:paraId="1ABA7372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6F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0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1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14:paraId="1ABA7376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3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4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5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14:paraId="1ABA737A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7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8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9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14:paraId="1ABA737E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B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C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D" w14:textId="77777777"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14:paraId="1ABA7382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7F" w14:textId="77777777"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0" w14:textId="77777777"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1" w14:textId="77777777"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14:paraId="1ABA7386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3" w14:textId="77777777"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4" w14:textId="77777777"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5" w14:textId="77777777"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14:paraId="1ABA738C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7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1ABA7388" w14:textId="77777777"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9" w14:textId="77777777" w:rsidR="00FD75EE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1ABA738A" w14:textId="77777777"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B" w14:textId="77777777"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FD75EE" w:rsidRPr="005D2001" w14:paraId="1ABA7391" w14:textId="77777777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D" w14:textId="77777777" w:rsidR="00FD75EE" w:rsidRPr="005D2001" w:rsidRDefault="00FD75EE" w:rsidP="00F200C5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8E" w14:textId="77777777" w:rsidR="00FD75EE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1ABA738F" w14:textId="77777777"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390" w14:textId="77777777"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ABA7392" w14:textId="77777777" w:rsidR="00D84FBB" w:rsidRDefault="00D84FBB"/>
    <w:sectPr w:rsidR="00D84FBB" w:rsidSect="00EE5A1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A7395" w14:textId="77777777" w:rsidR="00367029" w:rsidRDefault="00367029">
      <w:pPr>
        <w:spacing w:after="0" w:line="240" w:lineRule="auto"/>
      </w:pPr>
      <w:r>
        <w:separator/>
      </w:r>
    </w:p>
  </w:endnote>
  <w:endnote w:type="continuationSeparator" w:id="0">
    <w:p w14:paraId="1ABA7396" w14:textId="77777777" w:rsidR="00367029" w:rsidRDefault="0036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7397" w14:textId="77777777" w:rsidR="00F0177A" w:rsidRDefault="00F017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BA7398" w14:textId="77777777" w:rsidR="00F0177A" w:rsidRDefault="00F017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7399" w14:textId="77777777" w:rsidR="00F0177A" w:rsidRPr="0080542D" w:rsidRDefault="00F0177A" w:rsidP="00F0177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F6884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A7393" w14:textId="77777777" w:rsidR="00367029" w:rsidRDefault="00367029">
      <w:pPr>
        <w:spacing w:after="0" w:line="240" w:lineRule="auto"/>
      </w:pPr>
      <w:r>
        <w:separator/>
      </w:r>
    </w:p>
  </w:footnote>
  <w:footnote w:type="continuationSeparator" w:id="0">
    <w:p w14:paraId="1ABA7394" w14:textId="77777777" w:rsidR="00367029" w:rsidRDefault="0036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739A" w14:textId="77777777" w:rsidR="00EE5A16" w:rsidRDefault="00460825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ABA739B" wp14:editId="1ABA739C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543B">
      <w:pict w14:anchorId="1ABA739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8C83345"/>
    <w:multiLevelType w:val="hybridMultilevel"/>
    <w:tmpl w:val="44061D06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48A1D01"/>
    <w:multiLevelType w:val="hybridMultilevel"/>
    <w:tmpl w:val="CEF669A2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0AC"/>
    <w:rsid w:val="00023FF1"/>
    <w:rsid w:val="00057DF8"/>
    <w:rsid w:val="0009543B"/>
    <w:rsid w:val="00100693"/>
    <w:rsid w:val="00114005"/>
    <w:rsid w:val="00191079"/>
    <w:rsid w:val="001A681C"/>
    <w:rsid w:val="001B165C"/>
    <w:rsid w:val="001C7956"/>
    <w:rsid w:val="002212F4"/>
    <w:rsid w:val="002B5B5A"/>
    <w:rsid w:val="002C64C9"/>
    <w:rsid w:val="003046D7"/>
    <w:rsid w:val="00343313"/>
    <w:rsid w:val="00360495"/>
    <w:rsid w:val="00367029"/>
    <w:rsid w:val="0038595C"/>
    <w:rsid w:val="003C0AF3"/>
    <w:rsid w:val="003C6F61"/>
    <w:rsid w:val="00407150"/>
    <w:rsid w:val="00460825"/>
    <w:rsid w:val="004B713E"/>
    <w:rsid w:val="004D6581"/>
    <w:rsid w:val="00531128"/>
    <w:rsid w:val="00536547"/>
    <w:rsid w:val="00582E3C"/>
    <w:rsid w:val="006B30D4"/>
    <w:rsid w:val="00742CCA"/>
    <w:rsid w:val="0077636F"/>
    <w:rsid w:val="007B42BC"/>
    <w:rsid w:val="007D4E3A"/>
    <w:rsid w:val="007F2F10"/>
    <w:rsid w:val="0087642D"/>
    <w:rsid w:val="008A59F4"/>
    <w:rsid w:val="008B40AC"/>
    <w:rsid w:val="008D7DA9"/>
    <w:rsid w:val="008F658A"/>
    <w:rsid w:val="008F6884"/>
    <w:rsid w:val="00941212"/>
    <w:rsid w:val="009618CB"/>
    <w:rsid w:val="009C1FF2"/>
    <w:rsid w:val="00A26769"/>
    <w:rsid w:val="00A40080"/>
    <w:rsid w:val="00A47729"/>
    <w:rsid w:val="00A85DA0"/>
    <w:rsid w:val="00AF616C"/>
    <w:rsid w:val="00B366BD"/>
    <w:rsid w:val="00B832BE"/>
    <w:rsid w:val="00BA49DC"/>
    <w:rsid w:val="00BE0DA1"/>
    <w:rsid w:val="00D216C7"/>
    <w:rsid w:val="00D54881"/>
    <w:rsid w:val="00D84FBB"/>
    <w:rsid w:val="00E442B2"/>
    <w:rsid w:val="00EB2071"/>
    <w:rsid w:val="00EE5A16"/>
    <w:rsid w:val="00EF09E5"/>
    <w:rsid w:val="00F0177A"/>
    <w:rsid w:val="00F03B40"/>
    <w:rsid w:val="00F10246"/>
    <w:rsid w:val="00F200C5"/>
    <w:rsid w:val="00FA0D5D"/>
    <w:rsid w:val="00FB185E"/>
    <w:rsid w:val="00FD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  <w14:docId w14:val="1ABA7254"/>
  <w15:docId w15:val="{D24FDE80-2626-4438-98AF-6AFE0AE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40A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0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0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8B40A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8B40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0A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B40A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8B40AC"/>
  </w:style>
  <w:style w:type="paragraph" w:customStyle="1" w:styleId="tekst">
    <w:name w:val="tekst"/>
    <w:rsid w:val="008B40AC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8B40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40A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B40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40A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8B40AC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8B40A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B40A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B40AC"/>
    <w:pPr>
      <w:jc w:val="center"/>
    </w:pPr>
  </w:style>
  <w:style w:type="paragraph" w:customStyle="1" w:styleId="rdtytu">
    <w:name w:val="Śródtytuł"/>
    <w:basedOn w:val="Nagwek1"/>
    <w:rsid w:val="008B40A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8B40A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8B40A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8B40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0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B40AC"/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7642D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87642D"/>
    <w:rPr>
      <w:rFonts w:ascii="Times New Roman" w:eastAsia="Times New Roman" w:hAnsi="Times New Roman"/>
      <w:snapToGrid w:val="0"/>
    </w:rPr>
  </w:style>
  <w:style w:type="character" w:customStyle="1" w:styleId="Nagwek2Znak">
    <w:name w:val="Nagłówek 2 Znak"/>
    <w:link w:val="Nagwek2"/>
    <w:uiPriority w:val="9"/>
    <w:semiHidden/>
    <w:rsid w:val="00D216C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D216C7"/>
    <w:rPr>
      <w:strike w:val="0"/>
      <w:dstrike w:val="0"/>
      <w:color w:val="D11C2A"/>
      <w:u w:val="none"/>
      <w:effect w:val="none"/>
    </w:rPr>
  </w:style>
  <w:style w:type="character" w:customStyle="1" w:styleId="sksiazki">
    <w:name w:val="sksiazki"/>
    <w:rsid w:val="00D216C7"/>
  </w:style>
  <w:style w:type="paragraph" w:styleId="Nagwek">
    <w:name w:val="header"/>
    <w:basedOn w:val="Normalny"/>
    <w:link w:val="NagwekZnak"/>
    <w:unhideWhenUsed/>
    <w:rsid w:val="0002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23F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8995">
                      <w:marLeft w:val="225"/>
                      <w:marRight w:val="0"/>
                      <w:marTop w:val="0"/>
                      <w:marBottom w:val="225"/>
                      <w:divBdr>
                        <w:top w:val="single" w:sz="6" w:space="8" w:color="E7E7E7"/>
                        <w:left w:val="single" w:sz="6" w:space="8" w:color="E7E7E7"/>
                        <w:bottom w:val="single" w:sz="6" w:space="8" w:color="E7E7E7"/>
                        <w:right w:val="single" w:sz="6" w:space="8" w:color="E7E7E7"/>
                      </w:divBdr>
                      <w:divsChild>
                        <w:div w:id="11939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4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Paula Wieczorek</cp:lastModifiedBy>
  <cp:revision>2</cp:revision>
  <dcterms:created xsi:type="dcterms:W3CDTF">2024-06-07T12:44:00Z</dcterms:created>
  <dcterms:modified xsi:type="dcterms:W3CDTF">2024-06-07T12:44:00Z</dcterms:modified>
</cp:coreProperties>
</file>