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CFE2F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15CFE30" w14:textId="77777777" w:rsidR="003F7B9B" w:rsidRPr="0001795B" w:rsidRDefault="003F7B9B" w:rsidP="003F7B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15CFE31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14:paraId="315CFE32" w14:textId="77777777" w:rsidR="003F7B9B" w:rsidRPr="00931F5B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F7B9B" w:rsidRPr="0001795B" w14:paraId="315CFE35" w14:textId="77777777" w:rsidTr="007076C9">
        <w:tc>
          <w:tcPr>
            <w:tcW w:w="2410" w:type="dxa"/>
            <w:vAlign w:val="center"/>
          </w:tcPr>
          <w:p w14:paraId="315CFE33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5CFE34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652582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3F7B9B" w:rsidRPr="0001795B" w14:paraId="315CFE38" w14:textId="77777777" w:rsidTr="007076C9">
        <w:tc>
          <w:tcPr>
            <w:tcW w:w="2410" w:type="dxa"/>
            <w:vAlign w:val="center"/>
          </w:tcPr>
          <w:p w14:paraId="315CFE36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15CFE37" w14:textId="77777777" w:rsidR="003F7B9B" w:rsidRDefault="00CA52EB" w:rsidP="00E12441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15B9">
              <w:rPr>
                <w:rFonts w:ascii="Tahoma" w:hAnsi="Tahoma" w:cs="Tahoma"/>
                <w:b w:val="0"/>
              </w:rPr>
              <w:t>2</w:t>
            </w:r>
            <w:r w:rsidR="00540B1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40B16">
              <w:rPr>
                <w:rFonts w:ascii="Tahoma" w:hAnsi="Tahoma" w:cs="Tahoma"/>
                <w:b w:val="0"/>
              </w:rPr>
              <w:t>3</w:t>
            </w:r>
          </w:p>
        </w:tc>
      </w:tr>
      <w:tr w:rsidR="003F7B9B" w:rsidRPr="0001795B" w14:paraId="315CFE3B" w14:textId="77777777" w:rsidTr="007076C9">
        <w:tc>
          <w:tcPr>
            <w:tcW w:w="2410" w:type="dxa"/>
            <w:vAlign w:val="center"/>
          </w:tcPr>
          <w:p w14:paraId="315CFE39" w14:textId="77777777" w:rsidR="003F7B9B" w:rsidRPr="00016A5B" w:rsidRDefault="00CC137F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C137F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14:paraId="315CFE3A" w14:textId="77777777" w:rsidR="003F7B9B" w:rsidRPr="00CC137F" w:rsidRDefault="007745CB" w:rsidP="007076C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3F7B9B" w:rsidRPr="0001795B" w14:paraId="315CFE3E" w14:textId="77777777" w:rsidTr="007076C9">
        <w:tc>
          <w:tcPr>
            <w:tcW w:w="2410" w:type="dxa"/>
            <w:vAlign w:val="center"/>
          </w:tcPr>
          <w:p w14:paraId="315CFE3C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5CFE3D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3F7B9B" w:rsidRPr="0001795B" w14:paraId="315CFE41" w14:textId="77777777" w:rsidTr="007076C9">
        <w:tc>
          <w:tcPr>
            <w:tcW w:w="2410" w:type="dxa"/>
            <w:vAlign w:val="center"/>
          </w:tcPr>
          <w:p w14:paraId="315CFE3F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5CFE40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3F7B9B" w:rsidRPr="0001795B" w14:paraId="315CFE44" w14:textId="77777777" w:rsidTr="007076C9">
        <w:tc>
          <w:tcPr>
            <w:tcW w:w="2410" w:type="dxa"/>
            <w:vAlign w:val="center"/>
          </w:tcPr>
          <w:p w14:paraId="315CFE42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15CFE43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F7B9B" w:rsidRPr="0001795B" w14:paraId="315CFE47" w14:textId="77777777" w:rsidTr="007076C9">
        <w:tc>
          <w:tcPr>
            <w:tcW w:w="2410" w:type="dxa"/>
            <w:vAlign w:val="center"/>
          </w:tcPr>
          <w:p w14:paraId="315CFE45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15CFE46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F200C9" w:rsidRPr="00F200C9">
              <w:rPr>
                <w:rFonts w:ascii="Tahoma" w:hAnsi="Tahoma" w:cs="Tahoma"/>
                <w:b w:val="0"/>
              </w:rPr>
              <w:t>międzykulturowa</w:t>
            </w:r>
            <w:r w:rsidR="00F200C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3F7B9B" w:rsidRPr="0001795B" w14:paraId="315CFE4A" w14:textId="77777777" w:rsidTr="007076C9">
        <w:tc>
          <w:tcPr>
            <w:tcW w:w="2410" w:type="dxa"/>
            <w:vAlign w:val="center"/>
          </w:tcPr>
          <w:p w14:paraId="315CFE48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15CFE49" w14:textId="77777777" w:rsidR="003F7B9B" w:rsidRPr="00DF5C11" w:rsidRDefault="00911F42" w:rsidP="007076C9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14:paraId="315CFE4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4C" w14:textId="77777777" w:rsidR="003F7B9B" w:rsidRPr="00D465B9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931F5B" w14:paraId="315CFE4E" w14:textId="77777777" w:rsidTr="007076C9">
        <w:tc>
          <w:tcPr>
            <w:tcW w:w="9778" w:type="dxa"/>
          </w:tcPr>
          <w:p w14:paraId="315CFE4D" w14:textId="77777777" w:rsidR="003F7B9B" w:rsidRPr="00A45247" w:rsidRDefault="003F7B9B" w:rsidP="007076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315CFE4F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0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315CFE51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7B9B" w:rsidRPr="0001795B" w14:paraId="315CFE54" w14:textId="77777777" w:rsidTr="007076C9">
        <w:tc>
          <w:tcPr>
            <w:tcW w:w="675" w:type="dxa"/>
            <w:vAlign w:val="center"/>
          </w:tcPr>
          <w:p w14:paraId="315CFE52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315CFE53" w14:textId="77777777" w:rsidR="003F7B9B" w:rsidRPr="00A57D3F" w:rsidRDefault="003F7B9B" w:rsidP="007076C9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3F7B9B" w:rsidRPr="0001795B" w14:paraId="315CFE57" w14:textId="77777777" w:rsidTr="007076C9">
        <w:tc>
          <w:tcPr>
            <w:tcW w:w="675" w:type="dxa"/>
            <w:vAlign w:val="center"/>
          </w:tcPr>
          <w:p w14:paraId="315CFE55" w14:textId="77777777" w:rsidR="003F7B9B" w:rsidRPr="00016A5B" w:rsidRDefault="003F7B9B" w:rsidP="007076C9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315CFE56" w14:textId="77777777"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3F7B9B" w:rsidRPr="0001795B" w14:paraId="315CFE5A" w14:textId="77777777" w:rsidTr="007076C9">
        <w:tc>
          <w:tcPr>
            <w:tcW w:w="675" w:type="dxa"/>
            <w:vAlign w:val="center"/>
          </w:tcPr>
          <w:p w14:paraId="315CFE58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15CFE59" w14:textId="77777777"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r>
              <w:rPr>
                <w:sz w:val="22"/>
              </w:rPr>
              <w:t>para</w:t>
            </w:r>
            <w:r w:rsidRPr="00A57D3F">
              <w:rPr>
                <w:sz w:val="22"/>
              </w:rPr>
              <w:t>językowej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14:paraId="315CFE5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C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CD3924">
        <w:rPr>
          <w:rFonts w:ascii="Tahoma" w:hAnsi="Tahoma" w:cs="Tahoma"/>
        </w:rPr>
        <w:t xml:space="preserve">efekty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</w:rPr>
        <w:t xml:space="preserve">, </w:t>
      </w:r>
      <w:r w:rsidR="00CC137F" w:rsidRPr="00CD3924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12441" w:rsidRPr="00CD3924" w14:paraId="315CFE61" w14:textId="77777777" w:rsidTr="00E1244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5CFE5D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315CFE5E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C137F"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315CFE5F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Odniesienie do efektów</w:t>
            </w:r>
          </w:p>
          <w:p w14:paraId="315CFE60" w14:textId="77777777" w:rsidR="00E12441" w:rsidRPr="00CD3924" w:rsidRDefault="00CC137F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  <w:r w:rsidRPr="00CD3924">
              <w:rPr>
                <w:rFonts w:ascii="Tahoma" w:hAnsi="Tahoma" w:cs="Tahoma"/>
                <w:lang w:val="pl-PL"/>
              </w:rPr>
              <w:t xml:space="preserve"> </w:t>
            </w:r>
            <w:r w:rsidR="00E12441" w:rsidRPr="00CD3924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F7B9B" w:rsidRPr="0001795B" w14:paraId="315CFE6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2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6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4" w14:textId="77777777" w:rsidR="00E12441" w:rsidRPr="00016A5B" w:rsidRDefault="00E12441" w:rsidP="007076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14:paraId="315CFE6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14:paraId="315CFE66" w14:textId="77777777" w:rsidR="00E12441" w:rsidRPr="00016A5B" w:rsidRDefault="00652582" w:rsidP="00E12441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3F7B9B" w:rsidRPr="0001795B" w14:paraId="315CFE69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8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12441" w:rsidRPr="0001795B" w14:paraId="315CFE6D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A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315CFE6B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14:paraId="315CFE6C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E12441" w:rsidRPr="0001795B" w14:paraId="315CFE71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E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14:paraId="315CFE6F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14:paraId="315CFE70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4C1265" w:rsidRPr="0001795B" w14:paraId="315CFE7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72" w14:textId="77777777" w:rsidR="004C1265" w:rsidRPr="00016A5B" w:rsidRDefault="004C1265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7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4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315CFE7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14:paraId="315CFE76" w14:textId="77777777" w:rsidR="00E12441" w:rsidRPr="00F10246" w:rsidRDefault="00E12441" w:rsidP="00FD6C9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E12441" w:rsidRPr="0001795B" w14:paraId="315CFE7B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8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14:paraId="315CFE79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14:paraId="315CFE7A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14:paraId="315CFE7C" w14:textId="77777777" w:rsidR="003F7B9B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7D" w14:textId="77777777" w:rsidR="003F7B9B" w:rsidRPr="00307065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F7B9B" w:rsidRPr="0001795B" w14:paraId="315CFE7F" w14:textId="77777777" w:rsidTr="007076C9">
        <w:tc>
          <w:tcPr>
            <w:tcW w:w="9778" w:type="dxa"/>
            <w:gridSpan w:val="8"/>
            <w:vAlign w:val="center"/>
          </w:tcPr>
          <w:p w14:paraId="315CFE7E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3F7B9B" w:rsidRPr="0001795B" w14:paraId="315CFE88" w14:textId="77777777" w:rsidTr="007076C9">
        <w:tc>
          <w:tcPr>
            <w:tcW w:w="1222" w:type="dxa"/>
            <w:vAlign w:val="center"/>
          </w:tcPr>
          <w:p w14:paraId="315CFE80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315CFE81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315CFE82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315CFE83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315CFE84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15CFE85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315CFE86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eL</w:t>
            </w:r>
          </w:p>
        </w:tc>
        <w:tc>
          <w:tcPr>
            <w:tcW w:w="1223" w:type="dxa"/>
            <w:vAlign w:val="center"/>
          </w:tcPr>
          <w:p w14:paraId="315CFE87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F7B9B" w:rsidRPr="0001795B" w14:paraId="315CFE91" w14:textId="77777777" w:rsidTr="007076C9">
        <w:tc>
          <w:tcPr>
            <w:tcW w:w="1222" w:type="dxa"/>
            <w:vAlign w:val="center"/>
          </w:tcPr>
          <w:p w14:paraId="315CFE89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A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B" w14:textId="77777777" w:rsidR="003F7B9B" w:rsidRPr="00016A5B" w:rsidRDefault="003F7B9B" w:rsidP="00EB4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1</w:t>
            </w:r>
            <w:r w:rsidR="00EB44F3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14:paraId="315CFE8C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D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E" w14:textId="77777777" w:rsidR="003F7B9B" w:rsidRPr="00016A5B" w:rsidRDefault="00EB44F3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315CFE8F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315CFE90" w14:textId="77777777" w:rsidR="003F7B9B" w:rsidRPr="00016A5B" w:rsidRDefault="004C1265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315CFE92" w14:textId="77777777" w:rsidR="003F7B9B" w:rsidRPr="006E6720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3" w14:textId="77777777" w:rsidR="003F7B9B" w:rsidRPr="00307065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F7B9B" w:rsidRPr="0001795B" w14:paraId="315CFE96" w14:textId="77777777" w:rsidTr="007076C9">
        <w:tc>
          <w:tcPr>
            <w:tcW w:w="2127" w:type="dxa"/>
            <w:vAlign w:val="center"/>
          </w:tcPr>
          <w:p w14:paraId="315CFE94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5CFE95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F7B9B" w:rsidRPr="0001795B" w14:paraId="315CFE99" w14:textId="77777777" w:rsidTr="007076C9">
        <w:tc>
          <w:tcPr>
            <w:tcW w:w="2127" w:type="dxa"/>
            <w:vAlign w:val="center"/>
          </w:tcPr>
          <w:p w14:paraId="315CFE97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15CFE98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</w:t>
            </w:r>
          </w:p>
        </w:tc>
      </w:tr>
      <w:tr w:rsidR="003F7B9B" w:rsidRPr="0001795B" w14:paraId="315CFE9C" w14:textId="77777777" w:rsidTr="007076C9">
        <w:tc>
          <w:tcPr>
            <w:tcW w:w="2127" w:type="dxa"/>
            <w:vAlign w:val="center"/>
          </w:tcPr>
          <w:p w14:paraId="315CFE9A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315CFE9B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14:paraId="315CFE9D" w14:textId="77777777" w:rsidR="003F7B9B" w:rsidRPr="00D465B9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E" w14:textId="77777777" w:rsidR="003F7B9B" w:rsidRPr="00D465B9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5CFE9F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14:paraId="315CFEA2" w14:textId="77777777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5CFEA0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CFEA1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3F7B9B" w:rsidRPr="0001795B" w14:paraId="315CFEA5" w14:textId="77777777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CFEA3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15CFEA4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B44F3" w:rsidRPr="0001795B" w14:paraId="315CFEA8" w14:textId="77777777" w:rsidTr="0025451B">
        <w:tc>
          <w:tcPr>
            <w:tcW w:w="568" w:type="dxa"/>
            <w:vAlign w:val="center"/>
          </w:tcPr>
          <w:p w14:paraId="315CFEA6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14:paraId="315CFEA7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>. Przedstawienie tekstu reklamowego jako makroaktu mowy (funkcja perswazyjna a intencje cząstkowe reklamy).</w:t>
            </w:r>
          </w:p>
        </w:tc>
      </w:tr>
      <w:tr w:rsidR="00EB44F3" w:rsidRPr="0001795B" w14:paraId="315CFEAB" w14:textId="77777777" w:rsidTr="0025451B">
        <w:tc>
          <w:tcPr>
            <w:tcW w:w="568" w:type="dxa"/>
            <w:vAlign w:val="center"/>
          </w:tcPr>
          <w:p w14:paraId="315CFEA9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14:paraId="315CFEAA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Najważniejsze cechy komunikatu reklamowego: atrakcyjność, sugestywność, zrozumiałość, zapamiętywanie, zwięzłość, oryginalność. Językowe środki wartościowania w tekście reklamy – słowotwórcze, leksykalno-gramatyczne, składniowe, stylistyczne. Wykorzystanie środków poetyckich w reklamie; zabawa rymem i stałymi związkami frazeologicznymi. Konstrukcja sloganów. </w:t>
            </w:r>
          </w:p>
        </w:tc>
      </w:tr>
      <w:tr w:rsidR="00EB44F3" w:rsidRPr="0001795B" w14:paraId="315CFEAE" w14:textId="77777777" w:rsidTr="0025451B">
        <w:tc>
          <w:tcPr>
            <w:tcW w:w="568" w:type="dxa"/>
            <w:vAlign w:val="center"/>
          </w:tcPr>
          <w:p w14:paraId="315CFEAC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14:paraId="315CFEAD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>Zewnętrzne uwarunkowania wyboru środków językowych w tekście reklamy (odbiorca, kontekst, kanał przekazu itp.). Elementy parajęzykowe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EB44F3" w:rsidRPr="0001795B" w14:paraId="315CFEB1" w14:textId="77777777" w:rsidTr="0025451B">
        <w:tc>
          <w:tcPr>
            <w:tcW w:w="568" w:type="dxa"/>
            <w:vAlign w:val="center"/>
          </w:tcPr>
          <w:p w14:paraId="315CFEAF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14:paraId="315CFEB0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Język przekazów reklamowych jako najwyższa forma ukonstytuowania każdego przekaz dyskursu medialnego i publicznego mającego funkcje perswazyjne. Wykorzystanie narzędzi analizy językowej i krytycznej do odkrywania perswazyjnego wymiaru dyskursów.</w:t>
            </w:r>
          </w:p>
        </w:tc>
      </w:tr>
    </w:tbl>
    <w:p w14:paraId="315CFEB2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5CFEB3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14:paraId="315CFEB6" w14:textId="77777777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5CFEB4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CFEB5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F7B9B" w:rsidRPr="0001795B" w14:paraId="315CFEB9" w14:textId="77777777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CFEB7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15CFEB8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F7B9B" w:rsidRPr="0001795B" w14:paraId="315CFEBC" w14:textId="77777777" w:rsidTr="007076C9">
        <w:tc>
          <w:tcPr>
            <w:tcW w:w="568" w:type="dxa"/>
            <w:vAlign w:val="center"/>
          </w:tcPr>
          <w:p w14:paraId="315CFEBA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315CFEBB" w14:textId="77777777" w:rsidR="003F7B9B" w:rsidRPr="00016A5B" w:rsidRDefault="003F7B9B" w:rsidP="007076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Samodzielne rozwinięcie wybranych tematów z zakresu przedmiotu np. w formie krytycznej analizy przekazu reklamowego, case studies</w:t>
            </w:r>
          </w:p>
        </w:tc>
      </w:tr>
    </w:tbl>
    <w:p w14:paraId="315CFEBD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BE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CD3924">
        <w:rPr>
          <w:rFonts w:ascii="Tahoma" w:hAnsi="Tahoma" w:cs="Tahoma"/>
          <w:spacing w:val="-8"/>
        </w:rPr>
        <w:t xml:space="preserve">efektami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F7B9B" w:rsidRPr="00CD3924" w14:paraId="315CFEC2" w14:textId="77777777" w:rsidTr="007076C9">
        <w:tc>
          <w:tcPr>
            <w:tcW w:w="3261" w:type="dxa"/>
          </w:tcPr>
          <w:p w14:paraId="315CFEBF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315CFEC0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315CFEC1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B44F3" w:rsidRPr="00CD3924" w14:paraId="315CFEC6" w14:textId="77777777" w:rsidTr="007076C9">
        <w:tc>
          <w:tcPr>
            <w:tcW w:w="3261" w:type="dxa"/>
            <w:vAlign w:val="center"/>
          </w:tcPr>
          <w:p w14:paraId="315CFEC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15CFEC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5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CA" w14:textId="77777777" w:rsidTr="007076C9">
        <w:tc>
          <w:tcPr>
            <w:tcW w:w="3261" w:type="dxa"/>
            <w:vAlign w:val="center"/>
          </w:tcPr>
          <w:p w14:paraId="315CFEC7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15CFEC8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9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CE" w14:textId="77777777" w:rsidTr="007076C9">
        <w:tc>
          <w:tcPr>
            <w:tcW w:w="3261" w:type="dxa"/>
            <w:vAlign w:val="center"/>
          </w:tcPr>
          <w:p w14:paraId="315CFECB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15CFECC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D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D2" w14:textId="77777777" w:rsidTr="007076C9">
        <w:tc>
          <w:tcPr>
            <w:tcW w:w="3261" w:type="dxa"/>
            <w:vAlign w:val="center"/>
          </w:tcPr>
          <w:p w14:paraId="315CFECF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15CFED0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1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D6" w14:textId="77777777" w:rsidTr="007076C9">
        <w:tc>
          <w:tcPr>
            <w:tcW w:w="3261" w:type="dxa"/>
            <w:vAlign w:val="center"/>
          </w:tcPr>
          <w:p w14:paraId="315CFED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315CFED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5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</w:tbl>
    <w:p w14:paraId="315CFED7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D8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Metody weryfikacji efektów </w:t>
      </w:r>
      <w:r w:rsidR="00CC137F" w:rsidRPr="00CD3924">
        <w:rPr>
          <w:rFonts w:ascii="Tahoma" w:hAnsi="Tahoma" w:cs="Tahoma"/>
        </w:rPr>
        <w:t>uczenia się</w:t>
      </w:r>
      <w:r w:rsidR="00CC137F" w:rsidRPr="00CD3924">
        <w:rPr>
          <w:rFonts w:ascii="Tahoma" w:hAnsi="Tahoma" w:cs="Tahoma"/>
          <w:b w:val="0"/>
          <w:sz w:val="20"/>
        </w:rPr>
        <w:t xml:space="preserve"> </w:t>
      </w:r>
      <w:r w:rsidRPr="00CD39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F7B9B" w:rsidRPr="00CD3924" w14:paraId="315CFEDC" w14:textId="77777777" w:rsidTr="007076C9">
        <w:tc>
          <w:tcPr>
            <w:tcW w:w="1418" w:type="dxa"/>
            <w:vAlign w:val="center"/>
          </w:tcPr>
          <w:p w14:paraId="315CFED9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15CFEDA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15CFEDB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F7B9B" w:rsidRPr="00CD3924" w14:paraId="315CFEE0" w14:textId="77777777" w:rsidTr="007076C9">
        <w:tc>
          <w:tcPr>
            <w:tcW w:w="1418" w:type="dxa"/>
            <w:vAlign w:val="center"/>
          </w:tcPr>
          <w:p w14:paraId="315CFED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15CFEDE" w14:textId="77777777" w:rsidR="003F7B9B" w:rsidRPr="00CD3924" w:rsidRDefault="00B53FF9" w:rsidP="00B53F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perswazyjnych, prezentacja sposobu i wyników pracy własnej podczas zajęć, </w:t>
            </w:r>
            <w:r w:rsidRPr="00CD3924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 xml:space="preserve">adanie praktyczne </w:t>
            </w:r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wysoko- i niskosymulowane 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kolokwium pisemnego lub 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, opracowanie tekstu projektu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14:paraId="315CFED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3F7B9B" w:rsidRPr="00CD3924" w14:paraId="315CFEE4" w14:textId="77777777" w:rsidTr="007076C9">
        <w:tc>
          <w:tcPr>
            <w:tcW w:w="1418" w:type="dxa"/>
            <w:vAlign w:val="center"/>
          </w:tcPr>
          <w:p w14:paraId="315CFEE1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315CFEE2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3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8" w14:textId="77777777" w:rsidTr="007076C9">
        <w:tc>
          <w:tcPr>
            <w:tcW w:w="1418" w:type="dxa"/>
            <w:vAlign w:val="center"/>
          </w:tcPr>
          <w:p w14:paraId="315CFEE5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15CFEE6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7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C" w14:textId="77777777" w:rsidTr="007076C9">
        <w:tc>
          <w:tcPr>
            <w:tcW w:w="1418" w:type="dxa"/>
            <w:vAlign w:val="center"/>
          </w:tcPr>
          <w:p w14:paraId="315CFEE9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315CFEEA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B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F0" w14:textId="77777777" w:rsidTr="007076C9">
        <w:tc>
          <w:tcPr>
            <w:tcW w:w="1418" w:type="dxa"/>
            <w:vAlign w:val="center"/>
          </w:tcPr>
          <w:p w14:paraId="315CFEE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315CFEEE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14:paraId="315CFEF1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F2" w14:textId="77777777" w:rsidR="003F7B9B" w:rsidRPr="00CD3924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lastRenderedPageBreak/>
        <w:t xml:space="preserve">Kryteria oceny osiągniętych efektów </w:t>
      </w:r>
      <w:r w:rsidR="00CC137F" w:rsidRPr="00CD39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F7B9B" w:rsidRPr="00CD3924" w14:paraId="315CFEFD" w14:textId="77777777" w:rsidTr="007076C9">
        <w:trPr>
          <w:trHeight w:val="397"/>
        </w:trPr>
        <w:tc>
          <w:tcPr>
            <w:tcW w:w="1135" w:type="dxa"/>
            <w:vAlign w:val="center"/>
          </w:tcPr>
          <w:p w14:paraId="315CFEF3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Efekt</w:t>
            </w:r>
          </w:p>
          <w:p w14:paraId="315CFEF4" w14:textId="77777777" w:rsidR="003F7B9B" w:rsidRPr="00CD3924" w:rsidRDefault="00CC137F" w:rsidP="007076C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15CFEF5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2</w:t>
            </w:r>
          </w:p>
          <w:p w14:paraId="315CFEF6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15CFEF7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3</w:t>
            </w:r>
          </w:p>
          <w:p w14:paraId="315CFEF8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15CFEF9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4</w:t>
            </w:r>
          </w:p>
          <w:p w14:paraId="315CFEFA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15CFEFB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5</w:t>
            </w:r>
          </w:p>
          <w:p w14:paraId="315CFEFC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F7B9B" w:rsidRPr="0001795B" w14:paraId="315CFF03" w14:textId="77777777" w:rsidTr="007076C9">
        <w:tc>
          <w:tcPr>
            <w:tcW w:w="1135" w:type="dxa"/>
            <w:vAlign w:val="center"/>
          </w:tcPr>
          <w:p w14:paraId="315CFEFE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315CFEFF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14:paraId="315CFF00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 funkcje i rozpoznać główne 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14:paraId="315CFF0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14:paraId="315CFF02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3F7B9B" w:rsidRPr="0001795B" w14:paraId="315CFF09" w14:textId="77777777" w:rsidTr="007076C9">
        <w:tc>
          <w:tcPr>
            <w:tcW w:w="1135" w:type="dxa"/>
            <w:vAlign w:val="center"/>
          </w:tcPr>
          <w:p w14:paraId="315CFF04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315CFF05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14:paraId="315CFF06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dostrzegać wyraźne celowe zabiegi językowe w tekście reklamowym i ich główne funkcje</w:t>
            </w:r>
          </w:p>
        </w:tc>
        <w:tc>
          <w:tcPr>
            <w:tcW w:w="2126" w:type="dxa"/>
            <w:vAlign w:val="center"/>
          </w:tcPr>
          <w:p w14:paraId="315CFF0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14:paraId="315CFF0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różne celowe zabiegi językowe w tekście reklamowym i szeroko opisać ich funkcje</w:t>
            </w:r>
          </w:p>
        </w:tc>
      </w:tr>
      <w:tr w:rsidR="003F7B9B" w:rsidRPr="0001795B" w14:paraId="315CFF0F" w14:textId="77777777" w:rsidTr="007076C9">
        <w:tc>
          <w:tcPr>
            <w:tcW w:w="1135" w:type="dxa"/>
            <w:vAlign w:val="center"/>
          </w:tcPr>
          <w:p w14:paraId="315CFF0A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315CFF0B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14:paraId="315CFF0C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reklamach, ale w ograniczonym zakresie</w:t>
            </w:r>
          </w:p>
        </w:tc>
        <w:tc>
          <w:tcPr>
            <w:tcW w:w="2126" w:type="dxa"/>
            <w:vAlign w:val="center"/>
          </w:tcPr>
          <w:p w14:paraId="315CFF0D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14:paraId="315CFF0E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3F7B9B" w:rsidRPr="0001795B" w14:paraId="315CFF15" w14:textId="77777777" w:rsidTr="007076C9">
        <w:tc>
          <w:tcPr>
            <w:tcW w:w="1135" w:type="dxa"/>
            <w:vAlign w:val="center"/>
          </w:tcPr>
          <w:p w14:paraId="315CFF10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315CFF1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zr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roli narzędzi językowych w tworzeniu udanej reklamy</w:t>
            </w:r>
          </w:p>
        </w:tc>
        <w:tc>
          <w:tcPr>
            <w:tcW w:w="2126" w:type="dxa"/>
            <w:vAlign w:val="center"/>
          </w:tcPr>
          <w:p w14:paraId="315CFF12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niektórych narzędzi językowych w tworzeniu udanej reklamy </w:t>
            </w:r>
          </w:p>
        </w:tc>
        <w:tc>
          <w:tcPr>
            <w:tcW w:w="2126" w:type="dxa"/>
            <w:vAlign w:val="center"/>
          </w:tcPr>
          <w:p w14:paraId="315CFF13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14:paraId="315CFF14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językowych, a także parajęzykowych, w tworzeniu udanej reklamy</w:t>
            </w:r>
          </w:p>
        </w:tc>
      </w:tr>
      <w:tr w:rsidR="003F7B9B" w:rsidRPr="0001795B" w14:paraId="315CFF19" w14:textId="77777777" w:rsidTr="007076C9">
        <w:tc>
          <w:tcPr>
            <w:tcW w:w="1135" w:type="dxa"/>
            <w:vAlign w:val="center"/>
          </w:tcPr>
          <w:p w14:paraId="315CFF16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14:paraId="315CFF1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14:paraId="315CFF1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14:paraId="315CFF1A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F1B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14:paraId="315CFF1D" w14:textId="77777777" w:rsidTr="007076C9">
        <w:tc>
          <w:tcPr>
            <w:tcW w:w="9778" w:type="dxa"/>
          </w:tcPr>
          <w:p w14:paraId="315CFF1C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F7B9B" w:rsidRPr="0001795B" w14:paraId="315CFF1F" w14:textId="77777777" w:rsidTr="007076C9">
        <w:tc>
          <w:tcPr>
            <w:tcW w:w="9778" w:type="dxa"/>
            <w:vAlign w:val="center"/>
          </w:tcPr>
          <w:p w14:paraId="315CFF1E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016A5B">
                <w:rPr>
                  <w:rFonts w:cs="Tahoma"/>
                  <w:sz w:val="22"/>
                  <w:lang w:val="pl-PL"/>
                </w:rPr>
                <w:t>Wyższa Szkoła Biznesu</w:t>
              </w:r>
            </w:hyperlink>
            <w:r w:rsidRPr="00016A5B">
              <w:rPr>
                <w:rFonts w:cs="Tahoma"/>
                <w:sz w:val="22"/>
                <w:lang w:val="pl-PL"/>
              </w:rPr>
              <w:t xml:space="preserve"> </w:t>
            </w:r>
          </w:p>
        </w:tc>
      </w:tr>
      <w:tr w:rsidR="003F7B9B" w:rsidRPr="0001795B" w14:paraId="315CFF21" w14:textId="77777777" w:rsidTr="007076C9">
        <w:tc>
          <w:tcPr>
            <w:tcW w:w="9778" w:type="dxa"/>
            <w:vAlign w:val="center"/>
          </w:tcPr>
          <w:p w14:paraId="315CFF20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Chłopicki, Władysław, Świątek, Jerzy. (2000). Angielski w polskiej reklamie. PWN.</w:t>
            </w:r>
          </w:p>
        </w:tc>
      </w:tr>
      <w:tr w:rsidR="003F7B9B" w:rsidRPr="002B5B5A" w14:paraId="315CFF23" w14:textId="77777777" w:rsidTr="007076C9">
        <w:tc>
          <w:tcPr>
            <w:tcW w:w="9778" w:type="dxa"/>
            <w:vAlign w:val="center"/>
          </w:tcPr>
          <w:p w14:paraId="315CFF22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Smid, Wacław (2008). Język reklamy w komunikacji medialnej. Warszawa: CeDeWu.</w:t>
            </w:r>
          </w:p>
        </w:tc>
      </w:tr>
      <w:tr w:rsidR="003F7B9B" w:rsidRPr="002B5B5A" w14:paraId="315CFF25" w14:textId="77777777" w:rsidTr="007076C9">
        <w:tc>
          <w:tcPr>
            <w:tcW w:w="9778" w:type="dxa"/>
            <w:vAlign w:val="center"/>
          </w:tcPr>
          <w:p w14:paraId="315CFF24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Batko, Andrzej (2005). Sztuka perswazji czyli Język wpływu i manipulacji. Gliwice: "Helion".</w:t>
            </w:r>
          </w:p>
        </w:tc>
      </w:tr>
    </w:tbl>
    <w:p w14:paraId="315CFF26" w14:textId="77777777" w:rsidR="003F7B9B" w:rsidRPr="00964390" w:rsidRDefault="003F7B9B" w:rsidP="003F7B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14:paraId="315CFF28" w14:textId="77777777" w:rsidTr="007076C9">
        <w:tc>
          <w:tcPr>
            <w:tcW w:w="9778" w:type="dxa"/>
          </w:tcPr>
          <w:p w14:paraId="315CFF27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46660" w:rsidRPr="002B5B5A" w14:paraId="315CFF2A" w14:textId="77777777" w:rsidTr="00016A5B">
        <w:tc>
          <w:tcPr>
            <w:tcW w:w="9778" w:type="dxa"/>
            <w:vAlign w:val="center"/>
          </w:tcPr>
          <w:p w14:paraId="315CFF29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C46660" w:rsidRPr="002B5B5A" w14:paraId="315CFF2C" w14:textId="77777777" w:rsidTr="00016A5B">
        <w:tc>
          <w:tcPr>
            <w:tcW w:w="9778" w:type="dxa"/>
            <w:vAlign w:val="center"/>
          </w:tcPr>
          <w:p w14:paraId="315CFF2B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>Dahl H. (1993). The Pragmatics of Persuasion. Forlag.</w:t>
            </w:r>
          </w:p>
        </w:tc>
      </w:tr>
      <w:tr w:rsidR="00C46660" w:rsidRPr="002B5B5A" w14:paraId="315CFF2E" w14:textId="77777777" w:rsidTr="00016A5B">
        <w:tc>
          <w:tcPr>
            <w:tcW w:w="9778" w:type="dxa"/>
            <w:vAlign w:val="center"/>
          </w:tcPr>
          <w:p w14:paraId="315CFF2D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>Readon, K. (1991). Persuasion in Practice. Newbury.</w:t>
            </w:r>
          </w:p>
        </w:tc>
      </w:tr>
      <w:tr w:rsidR="00C46660" w:rsidRPr="002B5B5A" w14:paraId="315CFF30" w14:textId="77777777" w:rsidTr="00016A5B">
        <w:tc>
          <w:tcPr>
            <w:tcW w:w="9778" w:type="dxa"/>
            <w:vAlign w:val="center"/>
          </w:tcPr>
          <w:p w14:paraId="315CFF2F" w14:textId="77777777" w:rsidR="00C46660" w:rsidRPr="002B5B5A" w:rsidRDefault="00C46660" w:rsidP="00016A5B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C46660" w:rsidRPr="002B5B5A" w14:paraId="315CFF32" w14:textId="77777777" w:rsidTr="00016A5B">
        <w:tc>
          <w:tcPr>
            <w:tcW w:w="9778" w:type="dxa"/>
            <w:vAlign w:val="center"/>
          </w:tcPr>
          <w:p w14:paraId="315CFF31" w14:textId="77777777"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>
              <w:rPr>
                <w:sz w:val="22"/>
              </w:rPr>
              <w:t>. Wyd. Uniwersytetu Wrocławskiego</w:t>
            </w:r>
          </w:p>
        </w:tc>
      </w:tr>
      <w:tr w:rsidR="00C46660" w:rsidRPr="002B5B5A" w14:paraId="315CFF34" w14:textId="77777777" w:rsidTr="00016A5B">
        <w:tc>
          <w:tcPr>
            <w:tcW w:w="9778" w:type="dxa"/>
            <w:vAlign w:val="center"/>
          </w:tcPr>
          <w:p w14:paraId="315CFF33" w14:textId="77777777"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C46660" w:rsidRPr="002B5B5A" w14:paraId="315CFF37" w14:textId="77777777" w:rsidTr="00016A5B">
        <w:tc>
          <w:tcPr>
            <w:tcW w:w="9778" w:type="dxa"/>
            <w:vAlign w:val="center"/>
          </w:tcPr>
          <w:p w14:paraId="315CFF35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Świątek, Jerzy. (2000). "Efekty retoryczne w przekazach mediowych" [w:] (red. G. Szpila)</w:t>
            </w:r>
          </w:p>
          <w:p w14:paraId="315CFF36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Język Trzeciego Tysiąclecia, Tertium, 225-235.</w:t>
            </w:r>
          </w:p>
        </w:tc>
      </w:tr>
      <w:tr w:rsidR="00C46660" w:rsidRPr="002B5B5A" w14:paraId="315CFF3A" w14:textId="77777777" w:rsidTr="00016A5B">
        <w:tc>
          <w:tcPr>
            <w:tcW w:w="9778" w:type="dxa"/>
            <w:vAlign w:val="center"/>
          </w:tcPr>
          <w:p w14:paraId="315CFF38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Świątek, Jerzy (2002). "Informacja a perswazja w tekście reklamowym" [w:] (red. G.</w:t>
            </w:r>
          </w:p>
          <w:p w14:paraId="315CFF39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Szpila) Język Trzeciego Tysiąclecia, Tertium, 313-323.</w:t>
            </w:r>
          </w:p>
        </w:tc>
      </w:tr>
      <w:tr w:rsidR="00C46660" w:rsidRPr="002B5B5A" w14:paraId="315CFF3D" w14:textId="77777777" w:rsidTr="00016A5B">
        <w:tc>
          <w:tcPr>
            <w:tcW w:w="9778" w:type="dxa"/>
            <w:vAlign w:val="center"/>
          </w:tcPr>
          <w:p w14:paraId="315CFF3B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Rusinek, Michał, Załazińska, Aneta. (2005). Retoryka podręczna, czyli jak wnikliwie słuchać</w:t>
            </w:r>
          </w:p>
          <w:p w14:paraId="315CFF3C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i przekonująco mówić. Znak.</w:t>
            </w:r>
          </w:p>
        </w:tc>
      </w:tr>
      <w:tr w:rsidR="00C46660" w:rsidRPr="002B5B5A" w14:paraId="315CFF3F" w14:textId="77777777" w:rsidTr="00016A5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3E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Grochowski, Robert (2012). Proces komunikacyjny w dyskursie reklamowym : specyfika i skutki. Opole: Wydaw. Naukowe Scriptorium.</w:t>
            </w:r>
          </w:p>
        </w:tc>
      </w:tr>
    </w:tbl>
    <w:p w14:paraId="315CFF40" w14:textId="77777777" w:rsidR="003F7B9B" w:rsidRPr="008D7DA9" w:rsidRDefault="003F7B9B" w:rsidP="003F7B9B">
      <w:pPr>
        <w:spacing w:after="0" w:line="240" w:lineRule="auto"/>
      </w:pPr>
    </w:p>
    <w:p w14:paraId="315CFF41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87BA5" w:rsidRPr="005D2001" w14:paraId="315CFF44" w14:textId="77777777" w:rsidTr="001D05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2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3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87BA5" w:rsidRPr="005D2001" w14:paraId="315CFF48" w14:textId="77777777" w:rsidTr="001D05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5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6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7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87BA5" w:rsidRPr="005D2001" w14:paraId="315CFF4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9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Udział w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A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B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87BA5" w:rsidRPr="005D2001" w14:paraId="315CFF50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D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Samodzielne przygotowanie się do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E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F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7BA5" w:rsidRPr="005D2001" w14:paraId="315CFF54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1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Ćw</w:t>
            </w:r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2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3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7BA5" w:rsidRPr="005D2001" w14:paraId="315CFF58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5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/eL</w:t>
            </w:r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6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7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87BA5" w:rsidRPr="005D2001" w14:paraId="315CFF5D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9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A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B" w14:textId="77777777" w:rsidR="00C87BA5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315CFF5C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87BA5" w:rsidRPr="005D2001" w14:paraId="315CFF61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E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F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0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87BA5" w:rsidRPr="005D2001" w14:paraId="315CFF67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2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315CFF63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4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5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315CFF66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C87BA5" w:rsidRPr="005D2001" w14:paraId="315CFF6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8" w14:textId="77777777" w:rsidR="00C87BA5" w:rsidRPr="005D2001" w:rsidRDefault="00C87BA5" w:rsidP="001D056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9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A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315CFF6B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315CFF6D" w14:textId="77777777" w:rsidR="003F7B9B" w:rsidRDefault="003F7B9B" w:rsidP="003F7B9B"/>
    <w:p w14:paraId="315CFF6E" w14:textId="77777777" w:rsidR="0017608D" w:rsidRDefault="0017608D"/>
    <w:sectPr w:rsidR="0017608D" w:rsidSect="00E607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CFF71" w14:textId="77777777" w:rsidR="00276F5C" w:rsidRDefault="00276F5C" w:rsidP="00016A5B">
      <w:pPr>
        <w:spacing w:after="0" w:line="240" w:lineRule="auto"/>
      </w:pPr>
      <w:r>
        <w:separator/>
      </w:r>
    </w:p>
  </w:endnote>
  <w:endnote w:type="continuationSeparator" w:id="0">
    <w:p w14:paraId="315CFF72" w14:textId="77777777" w:rsidR="00276F5C" w:rsidRDefault="00276F5C" w:rsidP="0001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3" w14:textId="77777777" w:rsidR="007076C9" w:rsidRDefault="007076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CFF74" w14:textId="77777777" w:rsidR="007076C9" w:rsidRDefault="007076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5" w14:textId="77777777" w:rsidR="007076C9" w:rsidRPr="0080542D" w:rsidRDefault="007076C9" w:rsidP="007076C9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215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CFF6F" w14:textId="77777777" w:rsidR="00276F5C" w:rsidRDefault="00276F5C" w:rsidP="00016A5B">
      <w:pPr>
        <w:spacing w:after="0" w:line="240" w:lineRule="auto"/>
      </w:pPr>
      <w:r>
        <w:separator/>
      </w:r>
    </w:p>
  </w:footnote>
  <w:footnote w:type="continuationSeparator" w:id="0">
    <w:p w14:paraId="315CFF70" w14:textId="77777777" w:rsidR="00276F5C" w:rsidRDefault="00276F5C" w:rsidP="0001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6" w14:textId="77777777" w:rsidR="00E60729" w:rsidRDefault="00CC54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15CFF77" wp14:editId="315CFF78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6EE6">
      <w:pict w14:anchorId="315CFF7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9B"/>
    <w:rsid w:val="000161AB"/>
    <w:rsid w:val="00016A5B"/>
    <w:rsid w:val="00097828"/>
    <w:rsid w:val="00156F94"/>
    <w:rsid w:val="00163AD3"/>
    <w:rsid w:val="0017608D"/>
    <w:rsid w:val="001D056E"/>
    <w:rsid w:val="00230ECC"/>
    <w:rsid w:val="0025451B"/>
    <w:rsid w:val="00276F5C"/>
    <w:rsid w:val="003D5677"/>
    <w:rsid w:val="003F7B9B"/>
    <w:rsid w:val="004B6EE6"/>
    <w:rsid w:val="004C1265"/>
    <w:rsid w:val="00510296"/>
    <w:rsid w:val="00540B16"/>
    <w:rsid w:val="00626B21"/>
    <w:rsid w:val="00652582"/>
    <w:rsid w:val="007076C9"/>
    <w:rsid w:val="007178A4"/>
    <w:rsid w:val="007745CB"/>
    <w:rsid w:val="00911F42"/>
    <w:rsid w:val="0096531D"/>
    <w:rsid w:val="009B3F89"/>
    <w:rsid w:val="00A215B9"/>
    <w:rsid w:val="00AE07D5"/>
    <w:rsid w:val="00B53FF9"/>
    <w:rsid w:val="00C46660"/>
    <w:rsid w:val="00C87BA5"/>
    <w:rsid w:val="00C974FB"/>
    <w:rsid w:val="00CA52EB"/>
    <w:rsid w:val="00CC137F"/>
    <w:rsid w:val="00CC547D"/>
    <w:rsid w:val="00CD3924"/>
    <w:rsid w:val="00D34566"/>
    <w:rsid w:val="00D370EF"/>
    <w:rsid w:val="00DE7632"/>
    <w:rsid w:val="00E12441"/>
    <w:rsid w:val="00E60729"/>
    <w:rsid w:val="00E74E2C"/>
    <w:rsid w:val="00EA50F2"/>
    <w:rsid w:val="00EB44F3"/>
    <w:rsid w:val="00F200C9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  <w14:docId w14:val="315CFE2F"/>
  <w15:docId w15:val="{32EF8BCB-1982-472F-99DA-C5B1E47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2</cp:revision>
  <dcterms:created xsi:type="dcterms:W3CDTF">2024-06-07T12:43:00Z</dcterms:created>
  <dcterms:modified xsi:type="dcterms:W3CDTF">2024-06-07T12:43:00Z</dcterms:modified>
</cp:coreProperties>
</file>