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922004" w:rsidRPr="0001795B" w:rsidRDefault="00922004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22004" w:rsidRPr="0001795B" w:rsidRDefault="0092200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195DC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wynagradzania i motywowania</w:t>
            </w:r>
          </w:p>
        </w:tc>
      </w:tr>
      <w:tr w:rsidR="00915FC4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4" w:rsidRDefault="00915FC4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4" w:rsidRDefault="00915FC4" w:rsidP="00A2582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37B78">
              <w:rPr>
                <w:rFonts w:ascii="Tahoma" w:hAnsi="Tahoma" w:cs="Tahoma"/>
                <w:sz w:val="20"/>
                <w:szCs w:val="20"/>
              </w:rPr>
              <w:t>2</w:t>
            </w:r>
            <w:r w:rsidR="00DF5519">
              <w:rPr>
                <w:rFonts w:ascii="Tahoma" w:hAnsi="Tahoma" w:cs="Tahoma"/>
                <w:sz w:val="20"/>
                <w:szCs w:val="20"/>
              </w:rPr>
              <w:t>2</w:t>
            </w:r>
            <w:r w:rsidR="00A25820">
              <w:rPr>
                <w:rFonts w:ascii="Tahoma" w:hAnsi="Tahoma" w:cs="Tahoma"/>
                <w:sz w:val="20"/>
                <w:szCs w:val="20"/>
              </w:rPr>
              <w:t>/202</w:t>
            </w:r>
            <w:r w:rsidR="00DF551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162E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162EE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3623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Zarządzanie personelem(HR)</w:t>
            </w:r>
            <w:bookmarkStart w:id="0" w:name="_GoBack"/>
            <w:bookmarkEnd w:id="0"/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C262E3" w:rsidRDefault="004938BF" w:rsidP="00915FC4">
            <w:pPr>
              <w:pStyle w:val="Pytania"/>
              <w:jc w:val="left"/>
              <w:rPr>
                <w:rFonts w:ascii="Tahoma" w:hAnsi="Tahoma" w:cs="Tahoma"/>
              </w:rPr>
            </w:pPr>
            <w:r w:rsidRPr="00C262E3">
              <w:rPr>
                <w:rFonts w:ascii="Tahoma" w:hAnsi="Tahoma" w:cs="Tahoma"/>
              </w:rPr>
              <w:t xml:space="preserve">Osoba </w:t>
            </w:r>
            <w:r w:rsidR="00915FC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C262E3" w:rsidRDefault="00E742B6" w:rsidP="0092200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922004">
              <w:rPr>
                <w:rFonts w:ascii="Tahoma" w:hAnsi="Tahoma" w:cs="Tahoma"/>
                <w:b w:val="0"/>
                <w:color w:val="auto"/>
              </w:rPr>
              <w:t>Magdalena Winiarska-Kopacz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C262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62EEC">
        <w:rPr>
          <w:rFonts w:ascii="Tahoma" w:hAnsi="Tahoma" w:cs="Tahoma"/>
        </w:rPr>
        <w:t>uczenia się</w:t>
      </w:r>
      <w:r w:rsidR="00162EEC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162EEC" w:rsidRDefault="00162EEC" w:rsidP="00162EEC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220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na temat kwestii o istotnym znaczeniu z zakresu problematyki systemów wynagradzania i motywowania.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4979AE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979AE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Rozbudzenie zainteresowań problematyką</w:t>
            </w:r>
            <w:r w:rsidR="004979AE">
              <w:rPr>
                <w:rFonts w:ascii="Tahoma" w:hAnsi="Tahoma" w:cs="Tahoma"/>
                <w:b w:val="0"/>
                <w:sz w:val="20"/>
              </w:rPr>
              <w:t xml:space="preserve"> zarządzania wynagrodzeniami.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220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umiejętności przyjmowania ról w zespole, a także zarządzania </w:t>
            </w:r>
            <w:r w:rsidR="00922004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 xml:space="preserve">espołem w aspekcie organizacji prac projektowych </w:t>
            </w:r>
          </w:p>
        </w:tc>
      </w:tr>
    </w:tbl>
    <w:p w:rsidR="00E436B0" w:rsidRPr="006E6720" w:rsidRDefault="00E436B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162EEC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162EEC">
        <w:rPr>
          <w:rFonts w:ascii="Tahoma" w:hAnsi="Tahoma" w:cs="Tahoma"/>
        </w:rPr>
        <w:t>uczenia się</w:t>
      </w:r>
      <w:r w:rsidR="00162EEC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162EEC" w:rsidRPr="00E500D0" w:rsidTr="0096364F">
        <w:trPr>
          <w:cantSplit/>
          <w:trHeight w:val="734"/>
          <w:jc w:val="right"/>
        </w:trPr>
        <w:tc>
          <w:tcPr>
            <w:tcW w:w="993" w:type="dxa"/>
            <w:vAlign w:val="center"/>
          </w:tcPr>
          <w:p w:rsidR="00162EEC" w:rsidRPr="00E500D0" w:rsidRDefault="00162EE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162EEC" w:rsidRPr="00E500D0" w:rsidRDefault="00162EE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162EEC" w:rsidRPr="00E500D0" w:rsidRDefault="00162EEC" w:rsidP="00D11CE8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162EEC" w:rsidRPr="00E500D0" w:rsidRDefault="00162EEC" w:rsidP="00D11CE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92200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92200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zagadnienia teoretyczne</w:t>
            </w:r>
            <w:r w:rsidRPr="005C04CA">
              <w:rPr>
                <w:rFonts w:ascii="Tahoma" w:hAnsi="Tahoma" w:cs="Tahoma"/>
              </w:rPr>
              <w:t xml:space="preserve"> dotyczą</w:t>
            </w:r>
            <w:r>
              <w:rPr>
                <w:rFonts w:ascii="Tahoma" w:hAnsi="Tahoma" w:cs="Tahoma"/>
              </w:rPr>
              <w:t xml:space="preserve">ce procesów wynagradzania i motywowania 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K_W06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E436B0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zaproponować rozwiązania problemów związanych z polityką personalną organizacji</w:t>
            </w:r>
            <w:r>
              <w:rPr>
                <w:rFonts w:ascii="Tahoma" w:hAnsi="Tahoma" w:cs="Tahoma"/>
              </w:rPr>
              <w:t xml:space="preserve"> w aspektach wynagradzania i motywowania </w:t>
            </w:r>
          </w:p>
        </w:tc>
        <w:tc>
          <w:tcPr>
            <w:tcW w:w="1492" w:type="dxa"/>
            <w:vAlign w:val="center"/>
          </w:tcPr>
          <w:p w:rsidR="00D02BC0" w:rsidRDefault="00D02BC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K_U04,</w:t>
            </w:r>
          </w:p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K_U09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92200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92200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świadomie dążyć do</w:t>
            </w:r>
            <w:r w:rsidRPr="001C45B4">
              <w:rPr>
                <w:rFonts w:ascii="Tahoma" w:hAnsi="Tahoma" w:cs="Tahoma"/>
              </w:rPr>
              <w:t xml:space="preserve"> ciągłego podnoszenia kwalifikacji zawodowych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K_K03</w:t>
            </w:r>
          </w:p>
        </w:tc>
      </w:tr>
    </w:tbl>
    <w:p w:rsidR="00E436B0" w:rsidRDefault="00E436B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796" w:rsidRDefault="006B779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796" w:rsidRDefault="006B779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22004" w:rsidRDefault="009220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22004" w:rsidRDefault="009220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2690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2690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28"/>
        <w:gridCol w:w="7834"/>
      </w:tblGrid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FF3B62" w:rsidRPr="0001795B" w:rsidRDefault="00922004" w:rsidP="00E436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dialog</w:t>
            </w:r>
          </w:p>
        </w:tc>
      </w:tr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938" w:type="dxa"/>
            <w:vAlign w:val="center"/>
          </w:tcPr>
          <w:p w:rsidR="006A46E0" w:rsidRPr="00A573AA" w:rsidRDefault="00922004" w:rsidP="007A2B2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F6B3F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Podstawy zarządzania wynagrodzeniami: a) elementy systemu wynagrodzeń; b) wynagrodzenie całkowite; c) strategiczne zarządzanie wynagrodzeniami; d) tworzenie i wdrażanie strategii wynagradzania; e) polityka wynagradzania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Motywacja a wynagrodzenia: a) proces motywowania; b) teorie motywacji; c) motywacja a bodźce finansowe; d) czynniki wpływające na zadowolenie z wynagrodzeń; e) motywacja a zadowolenie z pracy i efektywność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CA7D0B" w:rsidP="00CA7D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Pozapłacowe systemy motywowania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D11CE8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Określanie wartości stanowisk pracy i zależności między stanowiskami: a) systemy wartościowania stanowisk pracy; b) równa płaca za pracę o takiej samej wartości; c) analiza stawek rynkowych; d) analiza ról</w:t>
            </w:r>
          </w:p>
        </w:tc>
      </w:tr>
      <w:tr w:rsidR="0000381D" w:rsidRPr="0001795B" w:rsidTr="00A65076">
        <w:tc>
          <w:tcPr>
            <w:tcW w:w="568" w:type="dxa"/>
            <w:vAlign w:val="center"/>
          </w:tcPr>
          <w:p w:rsidR="0000381D" w:rsidRDefault="0000381D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0381D" w:rsidRDefault="00FB17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Płaca uzależniona od wkładu i efektu: a) płaca uwarunkowana sytuacyjnie; b) systemy bonusów; c) wynagrodzenie zespołowe; d) wynagrodzenie uzależnione od efektywności całej organizacji; e) systemy uznaniowe; f) zarządzanie przez efekty a wynagrodzenia</w:t>
            </w:r>
          </w:p>
        </w:tc>
      </w:tr>
      <w:tr w:rsidR="00FB17CC" w:rsidRPr="0001795B" w:rsidTr="00A65076">
        <w:tc>
          <w:tcPr>
            <w:tcW w:w="568" w:type="dxa"/>
            <w:vAlign w:val="center"/>
          </w:tcPr>
          <w:p w:rsidR="00FB17CC" w:rsidRDefault="00FB17CC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FB17CC" w:rsidRDefault="00FB17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Świadczenia pracownicze i programy emerytalne: a) świadczenia pracownicze; b) świadczenia elastyczne; c) programy emerytalne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A7D0B" w:rsidRPr="00F53F75" w:rsidRDefault="00CA7D0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a) wynagradza</w:t>
            </w:r>
            <w:r w:rsidR="001C45B4">
              <w:rPr>
                <w:rFonts w:ascii="Tahoma" w:hAnsi="Tahoma" w:cs="Tahoma"/>
                <w:spacing w:val="-6"/>
              </w:rPr>
              <w:t>nia</w:t>
            </w:r>
            <w:r>
              <w:rPr>
                <w:rFonts w:ascii="Tahoma" w:hAnsi="Tahoma" w:cs="Tahoma"/>
                <w:spacing w:val="-6"/>
              </w:rPr>
              <w:t xml:space="preserve"> dyrektorów i kadry kierowniczej najwyższego szczebla;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b) wyna</w:t>
            </w:r>
            <w:r w:rsidR="001C45B4">
              <w:rPr>
                <w:rFonts w:ascii="Tahoma" w:hAnsi="Tahoma" w:cs="Tahoma"/>
                <w:spacing w:val="-6"/>
              </w:rPr>
              <w:t>gra</w:t>
            </w:r>
            <w:r>
              <w:rPr>
                <w:rFonts w:ascii="Tahoma" w:hAnsi="Tahoma" w:cs="Tahoma"/>
                <w:spacing w:val="-6"/>
              </w:rPr>
              <w:t>dz</w:t>
            </w:r>
            <w:r w:rsidR="001C45B4"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 xml:space="preserve">nia na scenie międzynarodowej;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c) wynagra</w:t>
            </w:r>
            <w:r w:rsidR="001C45B4">
              <w:rPr>
                <w:rFonts w:ascii="Tahoma" w:hAnsi="Tahoma" w:cs="Tahoma"/>
                <w:spacing w:val="-6"/>
              </w:rPr>
              <w:t>dzania</w:t>
            </w:r>
            <w:r>
              <w:rPr>
                <w:rFonts w:ascii="Tahoma" w:hAnsi="Tahoma" w:cs="Tahoma"/>
                <w:spacing w:val="-6"/>
              </w:rPr>
              <w:t xml:space="preserve"> pracowników działu sprzedaży i obsługi klienta;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d) wynagradza</w:t>
            </w:r>
            <w:r w:rsidR="001C45B4">
              <w:rPr>
                <w:rFonts w:ascii="Tahoma" w:hAnsi="Tahoma" w:cs="Tahoma"/>
                <w:spacing w:val="-6"/>
              </w:rPr>
              <w:t>nia</w:t>
            </w:r>
            <w:r>
              <w:rPr>
                <w:rFonts w:ascii="Tahoma" w:hAnsi="Tahoma" w:cs="Tahoma"/>
                <w:spacing w:val="-6"/>
              </w:rPr>
              <w:t xml:space="preserve"> pracowników wiedzy; </w:t>
            </w:r>
          </w:p>
          <w:p w:rsidR="00A65076" w:rsidRPr="0001795B" w:rsidRDefault="005C04CA" w:rsidP="00E436B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e) wynagra</w:t>
            </w:r>
            <w:r w:rsidR="001C45B4">
              <w:rPr>
                <w:rFonts w:ascii="Tahoma" w:hAnsi="Tahoma" w:cs="Tahoma"/>
                <w:spacing w:val="-6"/>
              </w:rPr>
              <w:t>dzania</w:t>
            </w:r>
            <w:r>
              <w:rPr>
                <w:rFonts w:ascii="Tahoma" w:hAnsi="Tahoma" w:cs="Tahoma"/>
                <w:spacing w:val="-6"/>
              </w:rPr>
              <w:t xml:space="preserve"> pracowników produkcyjnych.</w:t>
            </w:r>
            <w:r w:rsidR="001C45B4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262E3" w:rsidRPr="00F53F75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62EE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62EE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8814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657C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</w:t>
            </w:r>
            <w:r w:rsidR="00657C77">
              <w:rPr>
                <w:rFonts w:ascii="Tahoma" w:hAnsi="Tahoma" w:cs="Tahoma"/>
              </w:rPr>
              <w:t xml:space="preserve">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922004" w:rsidRDefault="00922004" w:rsidP="00922004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62EEC">
        <w:rPr>
          <w:rFonts w:ascii="Tahoma" w:hAnsi="Tahoma" w:cs="Tahoma"/>
        </w:rPr>
        <w:t>uczenia się</w:t>
      </w:r>
      <w:r w:rsidR="00162EE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62EE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73AA" w:rsidRPr="0001795B" w:rsidRDefault="00657C77" w:rsidP="002639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639E5">
              <w:rPr>
                <w:rFonts w:ascii="Tahoma" w:hAnsi="Tahoma" w:cs="Tahoma"/>
                <w:b w:val="0"/>
                <w:sz w:val="20"/>
              </w:rPr>
              <w:t>zamknięte</w:t>
            </w:r>
            <w:r w:rsidR="00CA7D0B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4A1B60" w:rsidRPr="0001795B" w:rsidRDefault="00A573A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481718" w:rsidRPr="00481718" w:rsidRDefault="00481718" w:rsidP="00CA7D0B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</w:t>
            </w:r>
            <w:r w:rsidR="00F5452B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7D0B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A1B60" w:rsidRPr="0001795B" w:rsidRDefault="00657C77" w:rsidP="00657C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A1B60" w:rsidRPr="0001795B" w:rsidRDefault="00657C7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01795B" w:rsidRDefault="00A573A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162EE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162E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162E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0F6B3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DA6A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Wykorzystać wiedzy z zakresu poprawnego zarządzania wynagrodzeniami</w:t>
            </w:r>
            <w:r w:rsidR="00DA6A05">
              <w:rPr>
                <w:rFonts w:ascii="Tahoma" w:hAnsi="Tahoma" w:cs="Tahoma"/>
                <w:sz w:val="20"/>
              </w:rPr>
              <w:t xml:space="preserve"> poprzez poprawne wskazanie 50% odpowiedzi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E11F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60% odpowiedzi 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3B53C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</w:t>
            </w:r>
            <w:r w:rsidR="003B53C4">
              <w:rPr>
                <w:rFonts w:ascii="Tahoma" w:hAnsi="Tahoma" w:cs="Tahoma"/>
                <w:sz w:val="20"/>
              </w:rPr>
              <w:t>75</w:t>
            </w:r>
            <w:r>
              <w:rPr>
                <w:rFonts w:ascii="Tahoma" w:hAnsi="Tahoma" w:cs="Tahoma"/>
                <w:sz w:val="20"/>
              </w:rPr>
              <w:t xml:space="preserve">% odpowiedzi </w:t>
            </w:r>
          </w:p>
        </w:tc>
        <w:tc>
          <w:tcPr>
            <w:tcW w:w="2268" w:type="dxa"/>
            <w:vAlign w:val="center"/>
          </w:tcPr>
          <w:p w:rsidR="008938C7" w:rsidRPr="0001795B" w:rsidRDefault="00AA7F2E" w:rsidP="00E11F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90% odpowiedzi 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0F6B3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481718" w:rsidRDefault="00481718" w:rsidP="0092200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dwóch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wynagr</w:t>
            </w:r>
            <w:r w:rsidR="00922004">
              <w:rPr>
                <w:rFonts w:ascii="Tahoma" w:hAnsi="Tahoma" w:cs="Tahoma"/>
                <w:sz w:val="20"/>
              </w:rPr>
              <w:t xml:space="preserve">adzania i motywowania </w:t>
            </w:r>
          </w:p>
        </w:tc>
        <w:tc>
          <w:tcPr>
            <w:tcW w:w="2126" w:type="dxa"/>
            <w:vAlign w:val="center"/>
          </w:tcPr>
          <w:p w:rsidR="008938C7" w:rsidRPr="0001795B" w:rsidRDefault="00481718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dwóch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  <w:tc>
          <w:tcPr>
            <w:tcW w:w="2126" w:type="dxa"/>
            <w:vAlign w:val="center"/>
          </w:tcPr>
          <w:p w:rsidR="008938C7" w:rsidRPr="0001795B" w:rsidRDefault="00F5452B" w:rsidP="00F545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trzech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  <w:tc>
          <w:tcPr>
            <w:tcW w:w="2268" w:type="dxa"/>
            <w:vAlign w:val="center"/>
          </w:tcPr>
          <w:p w:rsidR="008938C7" w:rsidRPr="0001795B" w:rsidRDefault="00F5452B" w:rsidP="00F545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czterech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</w:tr>
      <w:tr w:rsidR="001C38B3" w:rsidRPr="0001795B" w:rsidTr="001C38B3">
        <w:tc>
          <w:tcPr>
            <w:tcW w:w="1135" w:type="dxa"/>
            <w:vAlign w:val="center"/>
          </w:tcPr>
          <w:p w:rsidR="001C38B3" w:rsidRPr="0001795B" w:rsidRDefault="001C38B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zadań, prowadzenia prac projektowych i empirycznego wnioskowania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8F1227" w:rsidRDefault="00402F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1227">
              <w:rPr>
                <w:rFonts w:ascii="Tahoma" w:hAnsi="Tahoma" w:cs="Tahoma"/>
                <w:b w:val="0"/>
                <w:sz w:val="20"/>
              </w:rPr>
              <w:t xml:space="preserve">Michael Armstrong, Ann </w:t>
            </w:r>
            <w:proofErr w:type="spellStart"/>
            <w:r w:rsidRPr="008F1227">
              <w:rPr>
                <w:rFonts w:ascii="Tahoma" w:hAnsi="Tahoma" w:cs="Tahoma"/>
                <w:b w:val="0"/>
                <w:sz w:val="20"/>
              </w:rPr>
              <w:t>Cummins</w:t>
            </w:r>
            <w:proofErr w:type="spellEnd"/>
            <w:r w:rsidR="008F1227" w:rsidRPr="008F1227">
              <w:rPr>
                <w:rFonts w:ascii="Tahoma" w:hAnsi="Tahoma" w:cs="Tahoma"/>
                <w:b w:val="0"/>
                <w:sz w:val="20"/>
              </w:rPr>
              <w:t>, Zarządzanie wynagrodzeniami: zestaw narzędzi,  Warszawa 2011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8F1227" w:rsidRDefault="008F122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1227">
              <w:rPr>
                <w:rFonts w:ascii="Tahoma" w:hAnsi="Tahoma" w:cs="Tahoma"/>
                <w:b w:val="0"/>
                <w:sz w:val="20"/>
              </w:rPr>
              <w:t>Zdzisław Czajka, Zarządzanie wynagrodzeniami w praktyce, Warszawa 2009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BB468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Personel i Zarządzanie, wybrane numery miesięcznika branżowego</w:t>
            </w:r>
          </w:p>
        </w:tc>
      </w:tr>
      <w:tr w:rsidR="00AB655E" w:rsidRPr="00BB468C" w:rsidTr="00004948">
        <w:tc>
          <w:tcPr>
            <w:tcW w:w="9778" w:type="dxa"/>
            <w:vAlign w:val="center"/>
          </w:tcPr>
          <w:p w:rsidR="00AB655E" w:rsidRPr="00BB468C" w:rsidRDefault="00BB468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 xml:space="preserve">Harvard Business Review, </w:t>
            </w:r>
            <w:proofErr w:type="spellStart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>wybrane</w:t>
            </w:r>
            <w:proofErr w:type="spellEnd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>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umery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czasopisma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branżowego</w:t>
            </w:r>
            <w:proofErr w:type="spellEnd"/>
          </w:p>
        </w:tc>
      </w:tr>
    </w:tbl>
    <w:p w:rsidR="00E436B0" w:rsidRDefault="00E436B0" w:rsidP="00E436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C694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25820" w:rsidTr="0062690B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820" w:rsidRPr="00C640D2" w:rsidRDefault="00A25820" w:rsidP="00C64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40D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5820" w:rsidTr="0062690B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690B" w:rsidTr="0062690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0B" w:rsidRDefault="0062690B" w:rsidP="006269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A25820" w:rsidRDefault="00A25820" w:rsidP="00A25820">
      <w:pPr>
        <w:pStyle w:val="Punktygwne"/>
        <w:spacing w:before="0" w:after="0"/>
        <w:rPr>
          <w:rFonts w:ascii="Tahoma" w:hAnsi="Tahoma" w:cs="Tahoma"/>
        </w:rPr>
      </w:pPr>
    </w:p>
    <w:p w:rsidR="00A25820" w:rsidRPr="00FC6946" w:rsidRDefault="00A25820" w:rsidP="00A25820">
      <w:pPr>
        <w:pStyle w:val="Punktygwne"/>
        <w:spacing w:before="0" w:after="0"/>
        <w:rPr>
          <w:rFonts w:ascii="Tahoma" w:hAnsi="Tahoma" w:cs="Tahoma"/>
        </w:rPr>
      </w:pPr>
    </w:p>
    <w:p w:rsidR="000F6B3F" w:rsidRDefault="000F6B3F" w:rsidP="000F6B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B7796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2B8" w:rsidRDefault="00BE32B8">
      <w:r>
        <w:separator/>
      </w:r>
    </w:p>
  </w:endnote>
  <w:endnote w:type="continuationSeparator" w:id="0">
    <w:p w:rsidR="00BE32B8" w:rsidRDefault="00BE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6C8" w:rsidRDefault="00A606C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06C8" w:rsidRDefault="00A606C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606C8" w:rsidRPr="0080542D" w:rsidRDefault="00A606C8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640D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2B8" w:rsidRDefault="00BE32B8">
      <w:r>
        <w:separator/>
      </w:r>
    </w:p>
  </w:footnote>
  <w:footnote w:type="continuationSeparator" w:id="0">
    <w:p w:rsidR="00BE32B8" w:rsidRDefault="00BE3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796" w:rsidRDefault="006B7796">
    <w:pPr>
      <w:pStyle w:val="Nagwek"/>
    </w:pPr>
  </w:p>
  <w:p w:rsidR="006B7796" w:rsidRDefault="006B77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796" w:rsidRDefault="006B779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25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0F6B3F"/>
    <w:rsid w:val="00114163"/>
    <w:rsid w:val="00131673"/>
    <w:rsid w:val="00133A52"/>
    <w:rsid w:val="00162EEC"/>
    <w:rsid w:val="00165D16"/>
    <w:rsid w:val="00185643"/>
    <w:rsid w:val="00195A58"/>
    <w:rsid w:val="00195DCB"/>
    <w:rsid w:val="00196F16"/>
    <w:rsid w:val="001B3BF7"/>
    <w:rsid w:val="001C38B3"/>
    <w:rsid w:val="001C45B4"/>
    <w:rsid w:val="001C4F0A"/>
    <w:rsid w:val="001D73E7"/>
    <w:rsid w:val="001E3F2A"/>
    <w:rsid w:val="001E5796"/>
    <w:rsid w:val="0020696D"/>
    <w:rsid w:val="002325AB"/>
    <w:rsid w:val="00232843"/>
    <w:rsid w:val="002436CD"/>
    <w:rsid w:val="002639E5"/>
    <w:rsid w:val="002742B7"/>
    <w:rsid w:val="00285CA1"/>
    <w:rsid w:val="00293776"/>
    <w:rsid w:val="00293E7C"/>
    <w:rsid w:val="002A249F"/>
    <w:rsid w:val="002E77D2"/>
    <w:rsid w:val="002F74C7"/>
    <w:rsid w:val="00307065"/>
    <w:rsid w:val="00314269"/>
    <w:rsid w:val="00316CE8"/>
    <w:rsid w:val="00350CF9"/>
    <w:rsid w:val="0035344F"/>
    <w:rsid w:val="0035759B"/>
    <w:rsid w:val="003623D4"/>
    <w:rsid w:val="00365292"/>
    <w:rsid w:val="00371123"/>
    <w:rsid w:val="003724A3"/>
    <w:rsid w:val="0039162D"/>
    <w:rsid w:val="0039645B"/>
    <w:rsid w:val="003973B8"/>
    <w:rsid w:val="003A5FF0"/>
    <w:rsid w:val="003B53C4"/>
    <w:rsid w:val="003C08C4"/>
    <w:rsid w:val="003D0B08"/>
    <w:rsid w:val="003D4003"/>
    <w:rsid w:val="003E1A8D"/>
    <w:rsid w:val="003F4233"/>
    <w:rsid w:val="003F7B62"/>
    <w:rsid w:val="00402F25"/>
    <w:rsid w:val="00412A5F"/>
    <w:rsid w:val="004252DC"/>
    <w:rsid w:val="00426BA1"/>
    <w:rsid w:val="00426BFE"/>
    <w:rsid w:val="00437B78"/>
    <w:rsid w:val="00442815"/>
    <w:rsid w:val="00455086"/>
    <w:rsid w:val="00457FDC"/>
    <w:rsid w:val="004600E4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E68B9"/>
    <w:rsid w:val="004F2C68"/>
    <w:rsid w:val="005247A6"/>
    <w:rsid w:val="00532694"/>
    <w:rsid w:val="00581858"/>
    <w:rsid w:val="005930A7"/>
    <w:rsid w:val="005955F9"/>
    <w:rsid w:val="005C04CA"/>
    <w:rsid w:val="005C55D0"/>
    <w:rsid w:val="00603431"/>
    <w:rsid w:val="0062690B"/>
    <w:rsid w:val="00626EA3"/>
    <w:rsid w:val="0063007E"/>
    <w:rsid w:val="00641D09"/>
    <w:rsid w:val="00655F46"/>
    <w:rsid w:val="00657C77"/>
    <w:rsid w:val="00663E53"/>
    <w:rsid w:val="00676A3F"/>
    <w:rsid w:val="00680BA2"/>
    <w:rsid w:val="00684D54"/>
    <w:rsid w:val="006863F4"/>
    <w:rsid w:val="006A46E0"/>
    <w:rsid w:val="006B07BF"/>
    <w:rsid w:val="006B7796"/>
    <w:rsid w:val="006D4762"/>
    <w:rsid w:val="006E3399"/>
    <w:rsid w:val="006E4B69"/>
    <w:rsid w:val="006E6720"/>
    <w:rsid w:val="007158A9"/>
    <w:rsid w:val="007323D8"/>
    <w:rsid w:val="0073390C"/>
    <w:rsid w:val="00741B8D"/>
    <w:rsid w:val="007461A1"/>
    <w:rsid w:val="00753A5A"/>
    <w:rsid w:val="007720A2"/>
    <w:rsid w:val="00776076"/>
    <w:rsid w:val="00790329"/>
    <w:rsid w:val="007A2B24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77135"/>
    <w:rsid w:val="008814BC"/>
    <w:rsid w:val="008938C7"/>
    <w:rsid w:val="008B6A8D"/>
    <w:rsid w:val="008C6711"/>
    <w:rsid w:val="008C7BF3"/>
    <w:rsid w:val="008D2150"/>
    <w:rsid w:val="008E190E"/>
    <w:rsid w:val="008F1227"/>
    <w:rsid w:val="009146BE"/>
    <w:rsid w:val="00914E87"/>
    <w:rsid w:val="00915FC4"/>
    <w:rsid w:val="00922004"/>
    <w:rsid w:val="00923212"/>
    <w:rsid w:val="00931F5B"/>
    <w:rsid w:val="00933296"/>
    <w:rsid w:val="00934CF5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25820"/>
    <w:rsid w:val="00A32047"/>
    <w:rsid w:val="00A45FE3"/>
    <w:rsid w:val="00A573AA"/>
    <w:rsid w:val="00A606C8"/>
    <w:rsid w:val="00A64607"/>
    <w:rsid w:val="00A65076"/>
    <w:rsid w:val="00AA3B18"/>
    <w:rsid w:val="00AA7F2E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5249"/>
    <w:rsid w:val="00B95607"/>
    <w:rsid w:val="00B96AC5"/>
    <w:rsid w:val="00B974F7"/>
    <w:rsid w:val="00BB45E8"/>
    <w:rsid w:val="00BB468C"/>
    <w:rsid w:val="00BB4F43"/>
    <w:rsid w:val="00BE32B8"/>
    <w:rsid w:val="00BE420E"/>
    <w:rsid w:val="00C10249"/>
    <w:rsid w:val="00C1160A"/>
    <w:rsid w:val="00C15B5C"/>
    <w:rsid w:val="00C262E3"/>
    <w:rsid w:val="00C37C9A"/>
    <w:rsid w:val="00C50308"/>
    <w:rsid w:val="00C640D2"/>
    <w:rsid w:val="00C947FB"/>
    <w:rsid w:val="00CA7D0B"/>
    <w:rsid w:val="00CB5513"/>
    <w:rsid w:val="00CD2DB2"/>
    <w:rsid w:val="00CE15BF"/>
    <w:rsid w:val="00CF1CB2"/>
    <w:rsid w:val="00D02BC0"/>
    <w:rsid w:val="00D11547"/>
    <w:rsid w:val="00D11CE8"/>
    <w:rsid w:val="00D30B76"/>
    <w:rsid w:val="00D36BD4"/>
    <w:rsid w:val="00D43CB7"/>
    <w:rsid w:val="00D465B9"/>
    <w:rsid w:val="00DA6A05"/>
    <w:rsid w:val="00DB0142"/>
    <w:rsid w:val="00DD2ED3"/>
    <w:rsid w:val="00DE190F"/>
    <w:rsid w:val="00DF052F"/>
    <w:rsid w:val="00DF5519"/>
    <w:rsid w:val="00DF5C11"/>
    <w:rsid w:val="00E11F3B"/>
    <w:rsid w:val="00E16E4A"/>
    <w:rsid w:val="00E436B0"/>
    <w:rsid w:val="00E46276"/>
    <w:rsid w:val="00E500D0"/>
    <w:rsid w:val="00E742B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52B"/>
    <w:rsid w:val="00FA09BD"/>
    <w:rsid w:val="00FA5FD5"/>
    <w:rsid w:val="00FB17CC"/>
    <w:rsid w:val="00FB6199"/>
    <w:rsid w:val="00FC1BE5"/>
    <w:rsid w:val="00FC6946"/>
    <w:rsid w:val="00FD3016"/>
    <w:rsid w:val="00FD36B1"/>
    <w:rsid w:val="00FD6F1F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FE44725"/>
  <w15:docId w15:val="{B6CC1A80-74C1-44AE-8E57-B1BA03767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B779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6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466DD-E9D4-47B0-9D0C-EFB25855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5694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2018-02-15T09:42:00Z</cp:lastPrinted>
  <dcterms:created xsi:type="dcterms:W3CDTF">2024-02-11T15:58:00Z</dcterms:created>
  <dcterms:modified xsi:type="dcterms:W3CDTF">2024-02-15T09:12:00Z</dcterms:modified>
</cp:coreProperties>
</file>