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319" w:rsidP="00F053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angielski, część </w:t>
            </w:r>
            <w:r w:rsidR="00F053AE">
              <w:rPr>
                <w:rFonts w:ascii="Tahoma" w:hAnsi="Tahoma" w:cs="Tahoma"/>
                <w:b w:val="0"/>
              </w:rPr>
              <w:t>2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C3A28">
              <w:rPr>
                <w:rFonts w:ascii="Tahoma" w:hAnsi="Tahoma" w:cs="Tahoma"/>
                <w:b w:val="0"/>
              </w:rPr>
              <w:t>2</w:t>
            </w:r>
            <w:r w:rsidR="0036774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885D4C">
              <w:rPr>
                <w:rFonts w:ascii="Tahoma" w:hAnsi="Tahoma" w:cs="Tahoma"/>
                <w:b w:val="0"/>
              </w:rPr>
              <w:t>2</w:t>
            </w:r>
            <w:r w:rsidR="00367744">
              <w:rPr>
                <w:rFonts w:ascii="Tahoma" w:hAnsi="Tahoma" w:cs="Tahoma"/>
                <w:b w:val="0"/>
              </w:rPr>
              <w:t>3</w:t>
            </w:r>
            <w:r w:rsidR="00133BAB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  <w:bookmarkStart w:id="0" w:name="_GoBack"/>
            <w:bookmarkEnd w:id="0"/>
          </w:p>
        </w:tc>
      </w:tr>
      <w:tr w:rsidR="008938C7" w:rsidRPr="005C6319" w:rsidTr="004846A3">
        <w:tc>
          <w:tcPr>
            <w:tcW w:w="2410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:rsidTr="004846A3">
        <w:tc>
          <w:tcPr>
            <w:tcW w:w="2410" w:type="dxa"/>
            <w:vAlign w:val="center"/>
          </w:tcPr>
          <w:p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5C6319" w:rsidRDefault="008A0531" w:rsidP="008A05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>gr A</w:t>
            </w:r>
            <w:r>
              <w:rPr>
                <w:rFonts w:ascii="Tahoma" w:hAnsi="Tahoma" w:cs="Tahoma"/>
                <w:b w:val="0"/>
              </w:rPr>
              <w:t>licja Mazurkiewicz</w:t>
            </w:r>
            <w:r w:rsidR="007320A7">
              <w:rPr>
                <w:rFonts w:ascii="Tahoma" w:hAnsi="Tahoma" w:cs="Tahoma"/>
                <w:b w:val="0"/>
              </w:rPr>
              <w:t>, dr Paula Wieczorek</w:t>
            </w:r>
          </w:p>
        </w:tc>
      </w:tr>
      <w:tr w:rsidR="00E62C23" w:rsidRPr="007B3A32" w:rsidTr="00AF07C2">
        <w:tc>
          <w:tcPr>
            <w:tcW w:w="9781" w:type="dxa"/>
            <w:gridSpan w:val="2"/>
            <w:vAlign w:val="center"/>
          </w:tcPr>
          <w:p w:rsidR="00E62C23" w:rsidRPr="007B3A32" w:rsidRDefault="00E62C23" w:rsidP="00AF07C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E25F9A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E25F9A" w:rsidRPr="00BB651D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F9A" w:rsidRPr="00BB651D" w:rsidRDefault="00E25F9A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F9A" w:rsidRPr="00BB651D" w:rsidRDefault="00420F61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083B1B" w:rsidP="0078101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78101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Europejskiego Systemu Opisu Kształcenia Językowego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97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>(w komunikacji z pacjentem, jego rodziną i personelem medycznym).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B158DC" w:rsidRPr="005C6319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83B1B" w:rsidRPr="005233A3" w:rsidRDefault="00885D4C" w:rsidP="007810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analizować piśmiennictwo </w:t>
            </w:r>
            <w:r w:rsidR="00083B1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medyczne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w języku angielskim</w:t>
            </w:r>
            <w:r w:rsidR="0078101F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83B1B" w:rsidRPr="00B158DC" w:rsidRDefault="00885D4C" w:rsidP="0078101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porozumiewać się w języku angielskim </w:t>
            </w:r>
            <w:r w:rsidR="0078101F">
              <w:rPr>
                <w:rFonts w:ascii="Tahoma" w:hAnsi="Tahoma" w:cs="Tahoma"/>
                <w:color w:val="000000"/>
              </w:rPr>
              <w:t xml:space="preserve">na poziomie </w:t>
            </w:r>
            <w:r w:rsidR="00083B1B">
              <w:rPr>
                <w:rFonts w:ascii="Tahoma" w:hAnsi="Tahoma" w:cs="Tahoma"/>
                <w:color w:val="000000"/>
              </w:rPr>
              <w:t>B</w:t>
            </w:r>
            <w:r w:rsidR="005C561B">
              <w:rPr>
                <w:rFonts w:ascii="Tahoma" w:hAnsi="Tahoma" w:cs="Tahoma"/>
                <w:color w:val="000000"/>
              </w:rPr>
              <w:t>2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 Europejskiego Systemu Opisu Kształcenia Językowego.</w:t>
            </w:r>
          </w:p>
        </w:tc>
        <w:tc>
          <w:tcPr>
            <w:tcW w:w="1785" w:type="dxa"/>
            <w:vAlign w:val="center"/>
          </w:tcPr>
          <w:p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E25F9A" w:rsidRPr="00B158DC" w:rsidTr="007234A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25F9A" w:rsidRPr="00B158DC" w:rsidTr="007234A9">
        <w:trPr>
          <w:trHeight w:val="227"/>
          <w:jc w:val="center"/>
        </w:trPr>
        <w:tc>
          <w:tcPr>
            <w:tcW w:w="846" w:type="dxa"/>
            <w:vAlign w:val="center"/>
          </w:tcPr>
          <w:p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bookmarkStart w:id="1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E25F9A" w:rsidRPr="003E6E61" w:rsidRDefault="00E25F9A" w:rsidP="007234A9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E25F9A" w:rsidRPr="00B158DC" w:rsidRDefault="00E25F9A" w:rsidP="007234A9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1"/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A96477" w:rsidRPr="0033296E" w:rsidTr="00B83AD4">
        <w:trPr>
          <w:trHeight w:val="284"/>
        </w:trPr>
        <w:tc>
          <w:tcPr>
            <w:tcW w:w="9778" w:type="dxa"/>
            <w:gridSpan w:val="8"/>
          </w:tcPr>
          <w:p w:rsidR="00A96477" w:rsidRPr="0033296E" w:rsidRDefault="00A96477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A96477" w:rsidRPr="0033296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lastRenderedPageBreak/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6B56AE" w:rsidRPr="006B56AE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A96477" w:rsidRPr="006B56AE" w:rsidRDefault="00F053A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6</w:t>
            </w:r>
            <w:r w:rsidR="00A96477" w:rsidRPr="006B56AE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A96477" w:rsidRPr="006B56A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A96477" w:rsidRPr="006B56AE" w:rsidRDefault="006B56AE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 w:rsidRPr="006B56AE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</w:t>
            </w:r>
            <w:r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rozumienia mowy ze słuchu,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47E5F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D58C6" w:rsidRPr="00B158DC" w:rsidRDefault="003D58C6" w:rsidP="003D58C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58C6" w:rsidRPr="00B158DC" w:rsidTr="00281B06">
        <w:trPr>
          <w:cantSplit/>
          <w:trHeight w:val="281"/>
        </w:trPr>
        <w:tc>
          <w:tcPr>
            <w:tcW w:w="568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D58C6" w:rsidRPr="007320A7" w:rsidTr="00281B06">
        <w:tc>
          <w:tcPr>
            <w:tcW w:w="568" w:type="dxa"/>
            <w:vAlign w:val="center"/>
          </w:tcPr>
          <w:p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D01260" w:rsidRPr="00D01260" w:rsidRDefault="00D01260" w:rsidP="00D012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60">
              <w:rPr>
                <w:rFonts w:ascii="Tahoma" w:hAnsi="Tahoma" w:cs="Tahoma"/>
                <w:b w:val="0"/>
              </w:rPr>
              <w:t xml:space="preserve">Język ogólny (leksykalno – gramatyczny): </w:t>
            </w:r>
          </w:p>
          <w:p w:rsidR="00EE07BF" w:rsidRPr="00F30D6E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Okresy warunkowe: </w:t>
            </w:r>
            <w:r w:rsidRPr="00F30D6E">
              <w:rPr>
                <w:rFonts w:ascii="Tahoma" w:hAnsi="Tahoma" w:cs="Tahoma"/>
                <w:b w:val="0"/>
                <w:i/>
              </w:rPr>
              <w:t>zerowy, okres warunkowy 1</w:t>
            </w:r>
          </w:p>
          <w:p w:rsidR="00EE07BF" w:rsidRPr="00043A46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Czasowniki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modalne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may, might, could, must, have to, need to</w:t>
            </w:r>
          </w:p>
          <w:p w:rsidR="0078101F" w:rsidRDefault="00EE07BF" w:rsidP="003849E5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Present Perfect</w:t>
            </w:r>
            <w:r w:rsidR="00AB3E4B" w:rsidRPr="00043A46">
              <w:rPr>
                <w:rFonts w:ascii="Tahoma" w:hAnsi="Tahoma" w:cs="Tahoma"/>
                <w:b w:val="0"/>
                <w:i/>
                <w:lang w:val="en-US"/>
              </w:rPr>
              <w:t xml:space="preserve"> ( for, since, yet, ever, never)</w:t>
            </w:r>
          </w:p>
          <w:p w:rsidR="00F053AE" w:rsidRPr="004503AA" w:rsidRDefault="00F053AE" w:rsidP="00F053AE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Strona bierna </w:t>
            </w:r>
          </w:p>
          <w:p w:rsidR="00F053AE" w:rsidRPr="00B73CF2" w:rsidRDefault="00F053AE" w:rsidP="00F053AE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r w:rsidRPr="00B73CF2">
              <w:rPr>
                <w:rFonts w:ascii="Tahoma" w:hAnsi="Tahoma" w:cs="Tahoma"/>
                <w:b w:val="0"/>
                <w:lang w:val="en-US"/>
              </w:rPr>
              <w:t xml:space="preserve">Forma </w:t>
            </w:r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be going </w:t>
            </w:r>
            <w:r w:rsidRPr="00B73CF2">
              <w:rPr>
                <w:rFonts w:ascii="Tahoma" w:hAnsi="Tahoma" w:cs="Tahoma"/>
                <w:b w:val="0"/>
                <w:lang w:val="en-US"/>
              </w:rPr>
              <w:t xml:space="preserve">a </w:t>
            </w:r>
            <w:proofErr w:type="spellStart"/>
            <w:r w:rsidRPr="00B73CF2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Present Continuous</w:t>
            </w:r>
          </w:p>
          <w:p w:rsidR="00F053AE" w:rsidRPr="003849E5" w:rsidRDefault="00F053AE" w:rsidP="00F053AE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B73CF2">
              <w:rPr>
                <w:rFonts w:ascii="Tahoma" w:hAnsi="Tahoma" w:cs="Tahoma"/>
                <w:b w:val="0"/>
                <w:i/>
                <w:lang w:val="en-US"/>
              </w:rPr>
              <w:t>Konstrukcje</w:t>
            </w:r>
            <w:proofErr w:type="spellEnd"/>
            <w:r w:rsidRPr="00B73CF2">
              <w:rPr>
                <w:rFonts w:ascii="Tahoma" w:hAnsi="Tahoma" w:cs="Tahoma"/>
                <w:b w:val="0"/>
                <w:i/>
                <w:lang w:val="en-US"/>
              </w:rPr>
              <w:t xml:space="preserve"> z: for, to, so that, because, so, that’s why.</w:t>
            </w:r>
          </w:p>
        </w:tc>
      </w:tr>
      <w:tr w:rsidR="003849E5" w:rsidRPr="003849E5" w:rsidTr="00281B06">
        <w:tc>
          <w:tcPr>
            <w:tcW w:w="568" w:type="dxa"/>
            <w:vAlign w:val="center"/>
          </w:tcPr>
          <w:p w:rsidR="003D58C6" w:rsidRPr="003849E5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49E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D01260" w:rsidRPr="002A1694" w:rsidRDefault="00D01260" w:rsidP="00D01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A1694">
              <w:rPr>
                <w:rFonts w:ascii="Tahoma" w:hAnsi="Tahoma" w:cs="Tahoma"/>
                <w:sz w:val="20"/>
                <w:szCs w:val="20"/>
              </w:rPr>
              <w:t xml:space="preserve">Język specjalistyczny: </w:t>
            </w:r>
          </w:p>
          <w:p w:rsidR="00635EB2" w:rsidRPr="005E4E01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Słownictwo związane z krwią:</w:t>
            </w: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grupy krwi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</w:t>
            </w: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pobieranie krwi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Zwroty używane w rozmowie przy oddawaniu krwi.</w:t>
            </w:r>
          </w:p>
          <w:p w:rsidR="00635EB2" w:rsidRPr="005E4E01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pacjentem umierającym, przekazywanie rodzinie złych wiadomości, akt zgonu.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Warunki i wyposażenie zapewniające higienę, raport dotyczący higieny, choroby zakaźne.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Pielęgnacja zdrowia psychicznego: Zespół </w:t>
            </w:r>
            <w:proofErr w:type="spellStart"/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Tourett’a</w:t>
            </w:r>
            <w:proofErr w:type="spellEnd"/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schizofrenia i inne choroby psychiczne.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Podanie o pracę w wybranej placówce opieki zdrowotnej.</w:t>
            </w:r>
          </w:p>
          <w:p w:rsidR="00635EB2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Monitorowane pacjenta, ocena parametrów życiowych, sprzęt wykorzystywany do pomiaru parametrów życiowych.</w:t>
            </w:r>
          </w:p>
          <w:p w:rsidR="00635EB2" w:rsidRPr="000C64E7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Grupy i postacie leków, sposoby ich podawania. Drogi podawania leków.</w:t>
            </w:r>
          </w:p>
          <w:p w:rsidR="00635EB2" w:rsidRPr="000C64E7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pacjentem przed i po operacji.</w:t>
            </w:r>
          </w:p>
          <w:p w:rsidR="00F053AE" w:rsidRPr="003849E5" w:rsidRDefault="00635EB2" w:rsidP="00635EB2">
            <w:pPr>
              <w:pStyle w:val="Akapitzlist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" w:after="20" w:line="240" w:lineRule="auto"/>
              <w:rPr>
                <w:rFonts w:ascii="Tahoma" w:hAnsi="Tahoma" w:cs="Tahoma"/>
              </w:rPr>
            </w:pPr>
            <w:r w:rsidRPr="000C64E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Medycyna alternatywna: ziołolecznictwo, hydroterapia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594576" w:rsidRDefault="00594576" w:rsidP="00594576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576" w:rsidRDefault="0059457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576" w:rsidRDefault="0059457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576" w:rsidRDefault="0059457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594576" w:rsidTr="0059457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576" w:rsidRDefault="0059457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:rsidTr="00E25F9A">
        <w:tc>
          <w:tcPr>
            <w:tcW w:w="1418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:rsidTr="00E25F9A">
        <w:tc>
          <w:tcPr>
            <w:tcW w:w="1418" w:type="dxa"/>
            <w:vAlign w:val="center"/>
          </w:tcPr>
          <w:p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A1B60" w:rsidRPr="00B158DC" w:rsidRDefault="00412535" w:rsidP="003F00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Zadania otwarte</w:t>
            </w:r>
            <w:r w:rsidR="0078101F">
              <w:rPr>
                <w:rFonts w:ascii="Tahoma" w:hAnsi="Tahoma" w:cs="Tahoma"/>
                <w:b w:val="0"/>
              </w:rPr>
              <w:t xml:space="preserve">, </w:t>
            </w:r>
            <w:r w:rsidR="003F0001">
              <w:rPr>
                <w:rFonts w:ascii="Tahoma" w:hAnsi="Tahoma" w:cs="Tahoma"/>
                <w:b w:val="0"/>
              </w:rPr>
              <w:t xml:space="preserve">notatka </w:t>
            </w:r>
            <w:r w:rsidR="003849E5">
              <w:rPr>
                <w:rFonts w:ascii="Tahoma" w:hAnsi="Tahoma" w:cs="Tahoma"/>
                <w:b w:val="0"/>
              </w:rPr>
              <w:t>służbowa</w:t>
            </w:r>
          </w:p>
        </w:tc>
        <w:tc>
          <w:tcPr>
            <w:tcW w:w="3260" w:type="dxa"/>
            <w:vAlign w:val="center"/>
          </w:tcPr>
          <w:p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:rsidTr="00E25F9A">
        <w:tc>
          <w:tcPr>
            <w:tcW w:w="1418" w:type="dxa"/>
            <w:vAlign w:val="center"/>
          </w:tcPr>
          <w:p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A1B60" w:rsidRPr="00B158DC" w:rsidRDefault="0078101F" w:rsidP="0078101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412535" w:rsidRPr="00447E5F">
              <w:rPr>
                <w:rFonts w:ascii="Tahoma" w:hAnsi="Tahoma" w:cs="Tahoma"/>
                <w:b w:val="0"/>
              </w:rPr>
              <w:t>adania otwarte</w:t>
            </w:r>
            <w:r>
              <w:rPr>
                <w:rFonts w:ascii="Tahoma" w:hAnsi="Tahoma" w:cs="Tahoma"/>
                <w:b w:val="0"/>
              </w:rPr>
              <w:t>, dyskusja</w:t>
            </w:r>
          </w:p>
        </w:tc>
        <w:tc>
          <w:tcPr>
            <w:tcW w:w="3260" w:type="dxa"/>
            <w:vAlign w:val="center"/>
          </w:tcPr>
          <w:p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7A0F28" w:rsidRPr="007A0F28" w:rsidTr="00E25F9A">
        <w:tc>
          <w:tcPr>
            <w:tcW w:w="1418" w:type="dxa"/>
          </w:tcPr>
          <w:p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:rsidR="00E25F9A" w:rsidRPr="007A0F28" w:rsidRDefault="00E25F9A" w:rsidP="007234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</w:tcPr>
          <w:p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1F40" w:rsidRPr="005C6319" w:rsidTr="00053D83">
        <w:trPr>
          <w:trHeight w:val="397"/>
        </w:trPr>
        <w:tc>
          <w:tcPr>
            <w:tcW w:w="1418" w:type="dxa"/>
            <w:vAlign w:val="center"/>
          </w:tcPr>
          <w:p w:rsidR="00871F40" w:rsidRPr="005C6319" w:rsidRDefault="00871F40" w:rsidP="00053D8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71F40" w:rsidRPr="00B158DC" w:rsidTr="00053D83">
        <w:tc>
          <w:tcPr>
            <w:tcW w:w="1418" w:type="dxa"/>
            <w:vAlign w:val="center"/>
          </w:tcPr>
          <w:p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71F40" w:rsidRPr="0078101F" w:rsidRDefault="0078101F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nie potrafi analizować piśmiennictwa medycznego w języku angielskim, popełnia błędy kry</w:t>
            </w:r>
            <w:r w:rsidRPr="0078101F">
              <w:rPr>
                <w:rFonts w:ascii="Tahoma" w:hAnsi="Tahoma" w:cs="Tahoma"/>
                <w:b w:val="0"/>
              </w:rPr>
              <w:lastRenderedPageBreak/>
              <w:t>tyczne.</w:t>
            </w:r>
          </w:p>
        </w:tc>
        <w:tc>
          <w:tcPr>
            <w:tcW w:w="2127" w:type="dxa"/>
            <w:vAlign w:val="center"/>
          </w:tcPr>
          <w:p w:rsidR="00871F40" w:rsidRPr="0078101F" w:rsidRDefault="0078101F" w:rsidP="00871F40">
            <w:pPr>
              <w:pStyle w:val="wrubrycemn"/>
              <w:rPr>
                <w:rFonts w:ascii="Tahoma" w:hAnsi="Tahoma" w:cs="Tahoma"/>
                <w:sz w:val="20"/>
              </w:rPr>
            </w:pPr>
            <w:r w:rsidRPr="0078101F">
              <w:rPr>
                <w:rFonts w:ascii="Tahoma" w:hAnsi="Tahoma" w:cs="Tahoma"/>
                <w:sz w:val="20"/>
              </w:rPr>
              <w:lastRenderedPageBreak/>
              <w:t xml:space="preserve">Student potrafi analizować piśmiennictwo medyczne  w języku angielskim, popełnia liczne błędy, nie są to </w:t>
            </w:r>
            <w:r w:rsidRPr="0078101F">
              <w:rPr>
                <w:rFonts w:ascii="Tahoma" w:hAnsi="Tahoma" w:cs="Tahoma"/>
                <w:sz w:val="20"/>
              </w:rPr>
              <w:lastRenderedPageBreak/>
              <w:t>jednak błędy krytyczne</w:t>
            </w:r>
          </w:p>
        </w:tc>
        <w:tc>
          <w:tcPr>
            <w:tcW w:w="2126" w:type="dxa"/>
            <w:vAlign w:val="center"/>
          </w:tcPr>
          <w:p w:rsidR="00871F40" w:rsidRPr="0078101F" w:rsidRDefault="0078101F" w:rsidP="00871F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8101F">
              <w:rPr>
                <w:rFonts w:ascii="Tahoma" w:hAnsi="Tahoma" w:cs="Tahoma"/>
                <w:sz w:val="20"/>
                <w:szCs w:val="20"/>
              </w:rPr>
              <w:lastRenderedPageBreak/>
              <w:t>Student potrafi analizować piśmiennictwo medyczne w języku angielskim, popełnia nieliczne błędy.</w:t>
            </w:r>
          </w:p>
        </w:tc>
        <w:tc>
          <w:tcPr>
            <w:tcW w:w="1984" w:type="dxa"/>
            <w:vAlign w:val="center"/>
          </w:tcPr>
          <w:p w:rsidR="00871F40" w:rsidRPr="0078101F" w:rsidRDefault="0078101F" w:rsidP="00871F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potrafi bezbłędnie analizować piśmiennictwo medyczne w języku angielskim.</w:t>
            </w:r>
          </w:p>
        </w:tc>
      </w:tr>
      <w:tr w:rsidR="00871F40" w:rsidRPr="00B158DC" w:rsidTr="00053D83">
        <w:tc>
          <w:tcPr>
            <w:tcW w:w="1418" w:type="dxa"/>
            <w:vAlign w:val="center"/>
          </w:tcPr>
          <w:p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nie potrafi posługiwać się językiem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posługiwać się językiem 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potrafi posługiwać się językiem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bezbłędnie posługiwać się językiem </w:t>
            </w:r>
          </w:p>
          <w:p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Językowego.</w:t>
            </w:r>
          </w:p>
        </w:tc>
      </w:tr>
      <w:tr w:rsidR="007A0F28" w:rsidRPr="007A0F28" w:rsidTr="00E25F9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A0F28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:rsidR="00871F40" w:rsidRPr="005C6319" w:rsidRDefault="00871F40" w:rsidP="00871F40">
      <w:pPr>
        <w:pStyle w:val="Podpunkty"/>
        <w:rPr>
          <w:rFonts w:ascii="Tahoma" w:hAnsi="Tahoma" w:cs="Tahoma"/>
        </w:rPr>
      </w:pPr>
    </w:p>
    <w:p w:rsidR="008938C7" w:rsidRPr="003479B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3479B0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:rsidTr="00373AC0">
        <w:tc>
          <w:tcPr>
            <w:tcW w:w="9776" w:type="dxa"/>
          </w:tcPr>
          <w:p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F52FF" w:rsidRPr="007320A7" w:rsidTr="00373AC0">
        <w:tc>
          <w:tcPr>
            <w:tcW w:w="9776" w:type="dxa"/>
            <w:vAlign w:val="center"/>
          </w:tcPr>
          <w:p w:rsidR="007F52FF" w:rsidRPr="0051060B" w:rsidRDefault="007F52FF" w:rsidP="001D786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Nursing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</w:t>
            </w:r>
            <w:r w:rsidR="00FB53DE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2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Oxford English for Careers</w:t>
            </w: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r w:rsidR="00586A7F"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</w:t>
            </w: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Oxford University Press, 20</w:t>
            </w:r>
            <w:r w:rsidR="001D786C"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11</w:t>
            </w:r>
            <w:r w:rsidR="00F053AE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1242F7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F053AE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F053AE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.</w:t>
            </w:r>
          </w:p>
        </w:tc>
      </w:tr>
    </w:tbl>
    <w:p w:rsidR="007F52FF" w:rsidRPr="0051060B" w:rsidRDefault="007F52FF" w:rsidP="007F52FF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:rsidTr="00373AC0">
        <w:tc>
          <w:tcPr>
            <w:tcW w:w="9776" w:type="dxa"/>
          </w:tcPr>
          <w:p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F52FF" w:rsidRPr="0051060B" w:rsidTr="00373AC0">
        <w:tc>
          <w:tcPr>
            <w:tcW w:w="9776" w:type="dxa"/>
            <w:vAlign w:val="center"/>
          </w:tcPr>
          <w:p w:rsidR="007F52FF" w:rsidRPr="0051060B" w:rsidRDefault="007F52FF" w:rsidP="00373A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2016</w:t>
            </w:r>
          </w:p>
        </w:tc>
      </w:tr>
      <w:tr w:rsidR="00C76928" w:rsidTr="00C76928">
        <w:tc>
          <w:tcPr>
            <w:tcW w:w="9776" w:type="dxa"/>
            <w:hideMark/>
          </w:tcPr>
          <w:p w:rsidR="00C76928" w:rsidRDefault="00C769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J. Ciecierska, B.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</w:tbl>
    <w:p w:rsidR="007F52FF" w:rsidRPr="0051060B" w:rsidRDefault="007F52FF" w:rsidP="007F52FF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45303" w:rsidTr="0094530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F053A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6</w:t>
            </w:r>
            <w:r w:rsidR="00945303" w:rsidRPr="00917F14">
              <w:rPr>
                <w:color w:val="auto"/>
                <w:sz w:val="20"/>
                <w:szCs w:val="20"/>
              </w:rPr>
              <w:t>0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15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C42782" w:rsidRPr="00C42782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82" w:rsidRPr="00C42782" w:rsidRDefault="00C42782" w:rsidP="00C42782">
            <w:pPr>
              <w:spacing w:after="0"/>
              <w:rPr>
                <w:rFonts w:ascii="Tahoma" w:hAnsi="Tahoma" w:cs="Tahoma"/>
              </w:rPr>
            </w:pPr>
            <w:r w:rsidRPr="00C42782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C4278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82" w:rsidRPr="00917F14" w:rsidRDefault="00C427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7F14"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7F14">
              <w:rPr>
                <w:b/>
                <w:color w:val="auto"/>
                <w:sz w:val="20"/>
                <w:szCs w:val="20"/>
              </w:rPr>
              <w:t>75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7F14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17F1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7F14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945303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303" w:rsidRPr="00917F14" w:rsidRDefault="009453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17F14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DD8" w:rsidRDefault="003A2DD8">
      <w:r>
        <w:separator/>
      </w:r>
    </w:p>
  </w:endnote>
  <w:endnote w:type="continuationSeparator" w:id="0">
    <w:p w:rsidR="003A2DD8" w:rsidRDefault="003A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20F61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DD8" w:rsidRDefault="003A2DD8">
      <w:r>
        <w:separator/>
      </w:r>
    </w:p>
  </w:footnote>
  <w:footnote w:type="continuationSeparator" w:id="0">
    <w:p w:rsidR="003A2DD8" w:rsidRDefault="003A2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7320A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477CF"/>
    <w:multiLevelType w:val="hybridMultilevel"/>
    <w:tmpl w:val="484CE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1B3BE4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E664D"/>
    <w:multiLevelType w:val="hybridMultilevel"/>
    <w:tmpl w:val="E032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AB4CC7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2A2273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30A38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027C9"/>
    <w:multiLevelType w:val="multilevel"/>
    <w:tmpl w:val="03DA1B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4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4"/>
  </w:num>
  <w:num w:numId="5">
    <w:abstractNumId w:val="1"/>
  </w:num>
  <w:num w:numId="6">
    <w:abstractNumId w:val="18"/>
  </w:num>
  <w:num w:numId="7">
    <w:abstractNumId w:val="4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5"/>
  </w:num>
  <w:num w:numId="12">
    <w:abstractNumId w:val="2"/>
  </w:num>
  <w:num w:numId="13">
    <w:abstractNumId w:val="6"/>
  </w:num>
  <w:num w:numId="14">
    <w:abstractNumId w:val="17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0"/>
  </w:num>
  <w:num w:numId="23">
    <w:abstractNumId w:val="13"/>
  </w:num>
  <w:num w:numId="24">
    <w:abstractNumId w:val="25"/>
  </w:num>
  <w:num w:numId="25">
    <w:abstractNumId w:val="0"/>
  </w:num>
  <w:num w:numId="26">
    <w:abstractNumId w:val="16"/>
  </w:num>
  <w:num w:numId="27">
    <w:abstractNumId w:val="2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A89"/>
    <w:rsid w:val="00027526"/>
    <w:rsid w:val="00027E20"/>
    <w:rsid w:val="00030F12"/>
    <w:rsid w:val="00036673"/>
    <w:rsid w:val="0003677D"/>
    <w:rsid w:val="00041E4B"/>
    <w:rsid w:val="00043806"/>
    <w:rsid w:val="00043A46"/>
    <w:rsid w:val="00046652"/>
    <w:rsid w:val="0005749C"/>
    <w:rsid w:val="00083761"/>
    <w:rsid w:val="00083B1B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1675B"/>
    <w:rsid w:val="001242F7"/>
    <w:rsid w:val="00131673"/>
    <w:rsid w:val="001333A8"/>
    <w:rsid w:val="00133A52"/>
    <w:rsid w:val="00133BAB"/>
    <w:rsid w:val="00135813"/>
    <w:rsid w:val="00167B9C"/>
    <w:rsid w:val="001870A7"/>
    <w:rsid w:val="00194FF7"/>
    <w:rsid w:val="00196F16"/>
    <w:rsid w:val="001B3BF7"/>
    <w:rsid w:val="001C4F0A"/>
    <w:rsid w:val="001C6C52"/>
    <w:rsid w:val="001D73E7"/>
    <w:rsid w:val="001D786C"/>
    <w:rsid w:val="001E3F2A"/>
    <w:rsid w:val="001E5AEB"/>
    <w:rsid w:val="001F143D"/>
    <w:rsid w:val="001F707B"/>
    <w:rsid w:val="00203370"/>
    <w:rsid w:val="0020696D"/>
    <w:rsid w:val="0022195F"/>
    <w:rsid w:val="002325AB"/>
    <w:rsid w:val="00232843"/>
    <w:rsid w:val="00240FAC"/>
    <w:rsid w:val="002843E1"/>
    <w:rsid w:val="00285CA1"/>
    <w:rsid w:val="00290EBA"/>
    <w:rsid w:val="00293E7C"/>
    <w:rsid w:val="002A1694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105"/>
    <w:rsid w:val="003419A2"/>
    <w:rsid w:val="003479B0"/>
    <w:rsid w:val="00350CF9"/>
    <w:rsid w:val="0035344F"/>
    <w:rsid w:val="00365292"/>
    <w:rsid w:val="00367744"/>
    <w:rsid w:val="00371123"/>
    <w:rsid w:val="003724A3"/>
    <w:rsid w:val="0038203F"/>
    <w:rsid w:val="003849E5"/>
    <w:rsid w:val="0039645B"/>
    <w:rsid w:val="003973B8"/>
    <w:rsid w:val="003A2DD8"/>
    <w:rsid w:val="003A3B72"/>
    <w:rsid w:val="003A5FF0"/>
    <w:rsid w:val="003D0B08"/>
    <w:rsid w:val="003D4003"/>
    <w:rsid w:val="003D58C6"/>
    <w:rsid w:val="003E1A8D"/>
    <w:rsid w:val="003E56F9"/>
    <w:rsid w:val="003F0001"/>
    <w:rsid w:val="003F4233"/>
    <w:rsid w:val="003F7B62"/>
    <w:rsid w:val="00405D10"/>
    <w:rsid w:val="00412474"/>
    <w:rsid w:val="00412535"/>
    <w:rsid w:val="00412A5F"/>
    <w:rsid w:val="00420F61"/>
    <w:rsid w:val="004252DC"/>
    <w:rsid w:val="00426BA1"/>
    <w:rsid w:val="00426BFE"/>
    <w:rsid w:val="00442815"/>
    <w:rsid w:val="00457FDC"/>
    <w:rsid w:val="004600E4"/>
    <w:rsid w:val="004607EF"/>
    <w:rsid w:val="00476517"/>
    <w:rsid w:val="0048209F"/>
    <w:rsid w:val="004846A3"/>
    <w:rsid w:val="00486D1F"/>
    <w:rsid w:val="0048771D"/>
    <w:rsid w:val="00497319"/>
    <w:rsid w:val="004A1B60"/>
    <w:rsid w:val="004B7D17"/>
    <w:rsid w:val="004C4181"/>
    <w:rsid w:val="004D26FD"/>
    <w:rsid w:val="004D72D9"/>
    <w:rsid w:val="004F2C68"/>
    <w:rsid w:val="004F2E71"/>
    <w:rsid w:val="004F33B4"/>
    <w:rsid w:val="004F7A98"/>
    <w:rsid w:val="00500746"/>
    <w:rsid w:val="005247A6"/>
    <w:rsid w:val="00546EAF"/>
    <w:rsid w:val="0055096B"/>
    <w:rsid w:val="00574996"/>
    <w:rsid w:val="005807B4"/>
    <w:rsid w:val="00581858"/>
    <w:rsid w:val="00586A7F"/>
    <w:rsid w:val="005930A7"/>
    <w:rsid w:val="00594576"/>
    <w:rsid w:val="00594CD3"/>
    <w:rsid w:val="005955F9"/>
    <w:rsid w:val="005B11FF"/>
    <w:rsid w:val="005C55D0"/>
    <w:rsid w:val="005C561B"/>
    <w:rsid w:val="005C6319"/>
    <w:rsid w:val="005D2001"/>
    <w:rsid w:val="00603431"/>
    <w:rsid w:val="00606392"/>
    <w:rsid w:val="00626EA3"/>
    <w:rsid w:val="0063007E"/>
    <w:rsid w:val="00635EB2"/>
    <w:rsid w:val="00641D09"/>
    <w:rsid w:val="00655F46"/>
    <w:rsid w:val="00663E53"/>
    <w:rsid w:val="006647B7"/>
    <w:rsid w:val="00676A3F"/>
    <w:rsid w:val="00680BA2"/>
    <w:rsid w:val="00681589"/>
    <w:rsid w:val="00684D54"/>
    <w:rsid w:val="006863F4"/>
    <w:rsid w:val="006A46E0"/>
    <w:rsid w:val="006B07BF"/>
    <w:rsid w:val="006B56AE"/>
    <w:rsid w:val="006D23E8"/>
    <w:rsid w:val="006E5997"/>
    <w:rsid w:val="006E6720"/>
    <w:rsid w:val="007042D5"/>
    <w:rsid w:val="007138BF"/>
    <w:rsid w:val="007158A9"/>
    <w:rsid w:val="00721413"/>
    <w:rsid w:val="00731B10"/>
    <w:rsid w:val="007320A7"/>
    <w:rsid w:val="007334E2"/>
    <w:rsid w:val="0073390C"/>
    <w:rsid w:val="00741B8D"/>
    <w:rsid w:val="0074464E"/>
    <w:rsid w:val="007461A1"/>
    <w:rsid w:val="00755AAB"/>
    <w:rsid w:val="007720A2"/>
    <w:rsid w:val="00776076"/>
    <w:rsid w:val="0078101F"/>
    <w:rsid w:val="00786A38"/>
    <w:rsid w:val="00790329"/>
    <w:rsid w:val="00794F15"/>
    <w:rsid w:val="007A0F28"/>
    <w:rsid w:val="007A79F2"/>
    <w:rsid w:val="007C068F"/>
    <w:rsid w:val="007C675D"/>
    <w:rsid w:val="007D191E"/>
    <w:rsid w:val="007E4D57"/>
    <w:rsid w:val="007F2FF6"/>
    <w:rsid w:val="007F52FF"/>
    <w:rsid w:val="008046AE"/>
    <w:rsid w:val="0080542D"/>
    <w:rsid w:val="00814C3C"/>
    <w:rsid w:val="0082476A"/>
    <w:rsid w:val="00846BE3"/>
    <w:rsid w:val="00846CB3"/>
    <w:rsid w:val="00847A73"/>
    <w:rsid w:val="00857E00"/>
    <w:rsid w:val="00871F40"/>
    <w:rsid w:val="00877135"/>
    <w:rsid w:val="00885D4C"/>
    <w:rsid w:val="008938C7"/>
    <w:rsid w:val="008A0531"/>
    <w:rsid w:val="008B6A8D"/>
    <w:rsid w:val="008C6711"/>
    <w:rsid w:val="008C7701"/>
    <w:rsid w:val="008C7BF3"/>
    <w:rsid w:val="008D2150"/>
    <w:rsid w:val="009146BE"/>
    <w:rsid w:val="00914E87"/>
    <w:rsid w:val="00917F14"/>
    <w:rsid w:val="00923212"/>
    <w:rsid w:val="00931F5B"/>
    <w:rsid w:val="00933296"/>
    <w:rsid w:val="00940876"/>
    <w:rsid w:val="00945303"/>
    <w:rsid w:val="009458F5"/>
    <w:rsid w:val="00955477"/>
    <w:rsid w:val="009614FE"/>
    <w:rsid w:val="00964390"/>
    <w:rsid w:val="009A3FEE"/>
    <w:rsid w:val="009A43CE"/>
    <w:rsid w:val="009B0ACE"/>
    <w:rsid w:val="009B4991"/>
    <w:rsid w:val="009C7640"/>
    <w:rsid w:val="009E09D8"/>
    <w:rsid w:val="00A02A52"/>
    <w:rsid w:val="00A11B05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95F"/>
    <w:rsid w:val="00A96477"/>
    <w:rsid w:val="00A973CD"/>
    <w:rsid w:val="00AA0E39"/>
    <w:rsid w:val="00AA3B18"/>
    <w:rsid w:val="00AA4DD9"/>
    <w:rsid w:val="00AB3E4B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0F57"/>
    <w:rsid w:val="00B65EFA"/>
    <w:rsid w:val="00B83F26"/>
    <w:rsid w:val="00B95607"/>
    <w:rsid w:val="00B96AC5"/>
    <w:rsid w:val="00BB4F43"/>
    <w:rsid w:val="00BB5F1F"/>
    <w:rsid w:val="00BC3A28"/>
    <w:rsid w:val="00BD12E3"/>
    <w:rsid w:val="00BF3E48"/>
    <w:rsid w:val="00BF5390"/>
    <w:rsid w:val="00C00375"/>
    <w:rsid w:val="00C10249"/>
    <w:rsid w:val="00C15B5C"/>
    <w:rsid w:val="00C324DF"/>
    <w:rsid w:val="00C33798"/>
    <w:rsid w:val="00C37C9A"/>
    <w:rsid w:val="00C41795"/>
    <w:rsid w:val="00C42782"/>
    <w:rsid w:val="00C50308"/>
    <w:rsid w:val="00C52F26"/>
    <w:rsid w:val="00C611D8"/>
    <w:rsid w:val="00C76928"/>
    <w:rsid w:val="00C947FB"/>
    <w:rsid w:val="00CB5513"/>
    <w:rsid w:val="00CD2DB2"/>
    <w:rsid w:val="00CF1CB2"/>
    <w:rsid w:val="00CF2FBF"/>
    <w:rsid w:val="00D01260"/>
    <w:rsid w:val="00D11547"/>
    <w:rsid w:val="00D1183C"/>
    <w:rsid w:val="00D17216"/>
    <w:rsid w:val="00D36BD4"/>
    <w:rsid w:val="00D43CB7"/>
    <w:rsid w:val="00D465B9"/>
    <w:rsid w:val="00D53022"/>
    <w:rsid w:val="00D55B2B"/>
    <w:rsid w:val="00D86C62"/>
    <w:rsid w:val="00DB0142"/>
    <w:rsid w:val="00DB3A5B"/>
    <w:rsid w:val="00DB7026"/>
    <w:rsid w:val="00DD2ED3"/>
    <w:rsid w:val="00DE190F"/>
    <w:rsid w:val="00DE2BEA"/>
    <w:rsid w:val="00DE62E2"/>
    <w:rsid w:val="00DF5C11"/>
    <w:rsid w:val="00E16E4A"/>
    <w:rsid w:val="00E25F9A"/>
    <w:rsid w:val="00E46276"/>
    <w:rsid w:val="00E47168"/>
    <w:rsid w:val="00E62C23"/>
    <w:rsid w:val="00E65A40"/>
    <w:rsid w:val="00E9725F"/>
    <w:rsid w:val="00E9743E"/>
    <w:rsid w:val="00EA1B88"/>
    <w:rsid w:val="00EA39FC"/>
    <w:rsid w:val="00EB0ADA"/>
    <w:rsid w:val="00EB52B7"/>
    <w:rsid w:val="00EC15E6"/>
    <w:rsid w:val="00EE07BF"/>
    <w:rsid w:val="00EE1335"/>
    <w:rsid w:val="00EE3891"/>
    <w:rsid w:val="00F00795"/>
    <w:rsid w:val="00F01879"/>
    <w:rsid w:val="00F03B30"/>
    <w:rsid w:val="00F053AE"/>
    <w:rsid w:val="00F128D3"/>
    <w:rsid w:val="00F139C0"/>
    <w:rsid w:val="00F1723B"/>
    <w:rsid w:val="00F201F9"/>
    <w:rsid w:val="00F22A00"/>
    <w:rsid w:val="00F23ABE"/>
    <w:rsid w:val="00F31E7C"/>
    <w:rsid w:val="00F4304E"/>
    <w:rsid w:val="00F469CC"/>
    <w:rsid w:val="00F53F75"/>
    <w:rsid w:val="00FA09BD"/>
    <w:rsid w:val="00FA3E40"/>
    <w:rsid w:val="00FA5FD5"/>
    <w:rsid w:val="00FB455D"/>
    <w:rsid w:val="00FB53DE"/>
    <w:rsid w:val="00FB6199"/>
    <w:rsid w:val="00FC1BE5"/>
    <w:rsid w:val="00FD1CAB"/>
    <w:rsid w:val="00FD3016"/>
    <w:rsid w:val="00FD36B1"/>
    <w:rsid w:val="00FE6AC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6652C385"/>
  <w15:docId w15:val="{FB02A129-34B4-465B-8B0A-97E1BB4F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CCF43-4D7D-4E58-8B87-0414B6A82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948</Words>
  <Characters>5688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21</cp:revision>
  <cp:lastPrinted>2019-06-05T11:04:00Z</cp:lastPrinted>
  <dcterms:created xsi:type="dcterms:W3CDTF">2021-02-23T12:28:00Z</dcterms:created>
  <dcterms:modified xsi:type="dcterms:W3CDTF">2023-04-05T12:06:00Z</dcterms:modified>
</cp:coreProperties>
</file>