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63FA5" w:rsidRDefault="003A3B72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563FA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563FA5">
        <w:rPr>
          <w:rFonts w:ascii="Tahoma" w:hAnsi="Tahoma" w:cs="Tahoma"/>
          <w:b/>
          <w:smallCaps/>
          <w:sz w:val="22"/>
        </w:rPr>
        <w:t>karta przedmiotu</w:t>
      </w:r>
    </w:p>
    <w:p w:rsidR="0001795B" w:rsidRPr="00563FA5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6827BC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6827B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827BC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Neurologia i pielęgniarstwo neurologiczne</w:t>
            </w:r>
            <w:r w:rsidR="00563FA5">
              <w:rPr>
                <w:rFonts w:ascii="Tahoma" w:hAnsi="Tahoma" w:cs="Tahoma"/>
                <w:b w:val="0"/>
                <w:sz w:val="18"/>
                <w:szCs w:val="18"/>
              </w:rPr>
              <w:t xml:space="preserve"> (część II)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7461A1" w:rsidRPr="006827B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793527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563FA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EB42BB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563FA5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827B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6827BC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6827BC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E8546E" w:rsidRPr="006827BC" w:rsidRDefault="00E8546E" w:rsidP="00555AAA">
            <w:pPr>
              <w:pStyle w:val="Pytania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6827BC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Nauki w zakresie opieki specjalistycznej</w:t>
            </w:r>
          </w:p>
        </w:tc>
      </w:tr>
      <w:tr w:rsidR="00E8546E" w:rsidRPr="008635CF" w:rsidTr="004846A3">
        <w:tc>
          <w:tcPr>
            <w:tcW w:w="2410" w:type="dxa"/>
            <w:vAlign w:val="center"/>
          </w:tcPr>
          <w:p w:rsidR="008938C7" w:rsidRPr="008635C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635CF" w:rsidRDefault="008635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Lek.</w:t>
            </w:r>
            <w:r w:rsidR="00EE410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 xml:space="preserve">med. Ewelina Kędzior – Pikuła, mgr Katarzyna </w:t>
            </w:r>
            <w:proofErr w:type="spellStart"/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Wyczarska</w:t>
            </w:r>
            <w:proofErr w:type="spellEnd"/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 xml:space="preserve"> - Dziki</w:t>
            </w:r>
          </w:p>
        </w:tc>
      </w:tr>
    </w:tbl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6827BC" w:rsidTr="0037458D">
        <w:tc>
          <w:tcPr>
            <w:tcW w:w="2836" w:type="dxa"/>
            <w:vAlign w:val="center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3084" w:type="dxa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A82FD7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FD7" w:rsidRPr="006827BC" w:rsidRDefault="00A82FD7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7" w:rsidRPr="006827BC" w:rsidRDefault="00A82FD7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  <w:tr w:rsidR="008B0816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16" w:rsidRPr="006827BC" w:rsidRDefault="008B0816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16" w:rsidRPr="006827BC" w:rsidRDefault="008B0816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</w:tbl>
    <w:p w:rsidR="00E8546E" w:rsidRPr="006827BC" w:rsidRDefault="005B3C88" w:rsidP="00227532">
      <w:pPr>
        <w:pStyle w:val="Punktygwne"/>
        <w:spacing w:before="0" w:after="0"/>
        <w:jc w:val="both"/>
        <w:rPr>
          <w:rFonts w:ascii="Tahoma" w:hAnsi="Tahoma" w:cs="Tahoma"/>
          <w:b w:val="0"/>
          <w:sz w:val="18"/>
          <w:szCs w:val="18"/>
        </w:rPr>
      </w:pPr>
      <w:r w:rsidRPr="006827BC">
        <w:rPr>
          <w:rFonts w:ascii="Tahoma" w:hAnsi="Tahoma" w:cs="Tahoma"/>
          <w:b w:val="0"/>
          <w:sz w:val="18"/>
          <w:szCs w:val="18"/>
        </w:rPr>
        <w:br w:type="textWrapping" w:clear="all"/>
      </w: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6827B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6827BC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827BC" w:rsidTr="008046AE">
        <w:tc>
          <w:tcPr>
            <w:tcW w:w="9778" w:type="dxa"/>
          </w:tcPr>
          <w:p w:rsidR="004846A3" w:rsidRPr="006827BC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Anatomia, Fizjologia, Patologia, Farmakologia, Podstawy pielęgniarstwa, 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 xml:space="preserve">Psychologia, 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Badania fizykalne, </w:t>
            </w:r>
            <w:r w:rsidR="00476CF0" w:rsidRPr="006827BC">
              <w:rPr>
                <w:rFonts w:ascii="Tahoma" w:hAnsi="Tahoma" w:cs="Tahoma"/>
                <w:sz w:val="18"/>
                <w:szCs w:val="18"/>
              </w:rPr>
              <w:t xml:space="preserve">Organizacja pracy pielęgniarskiej, </w:t>
            </w:r>
            <w:r w:rsidRPr="006827BC">
              <w:rPr>
                <w:rFonts w:ascii="Tahoma" w:hAnsi="Tahoma" w:cs="Tahoma"/>
                <w:sz w:val="18"/>
                <w:szCs w:val="18"/>
              </w:rPr>
              <w:t>Choroby we</w:t>
            </w:r>
            <w:r w:rsidR="00F3203C" w:rsidRPr="006827BC">
              <w:rPr>
                <w:rFonts w:ascii="Tahoma" w:hAnsi="Tahoma" w:cs="Tahoma"/>
                <w:sz w:val="18"/>
                <w:szCs w:val="18"/>
              </w:rPr>
              <w:t xml:space="preserve">wnętrzne i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sz w:val="18"/>
                <w:szCs w:val="18"/>
              </w:rPr>
              <w:t>ielęgniarstwo internistyczne</w:t>
            </w:r>
          </w:p>
        </w:tc>
      </w:tr>
    </w:tbl>
    <w:p w:rsidR="0001795B" w:rsidRPr="006827B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6827B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Efekty </w:t>
      </w:r>
      <w:r w:rsidR="00C41795" w:rsidRPr="006827BC">
        <w:rPr>
          <w:rFonts w:ascii="Tahoma" w:hAnsi="Tahoma" w:cs="Tahoma"/>
          <w:sz w:val="18"/>
          <w:szCs w:val="18"/>
        </w:rPr>
        <w:t xml:space="preserve">uczenia się </w:t>
      </w:r>
      <w:r w:rsidRPr="006827BC">
        <w:rPr>
          <w:rFonts w:ascii="Tahoma" w:hAnsi="Tahoma" w:cs="Tahoma"/>
          <w:sz w:val="18"/>
          <w:szCs w:val="18"/>
        </w:rPr>
        <w:t xml:space="preserve">i sposób </w:t>
      </w:r>
      <w:r w:rsidR="00B60B0B" w:rsidRPr="006827BC">
        <w:rPr>
          <w:rFonts w:ascii="Tahoma" w:hAnsi="Tahoma" w:cs="Tahoma"/>
          <w:sz w:val="18"/>
          <w:szCs w:val="18"/>
        </w:rPr>
        <w:t>realizacji</w:t>
      </w:r>
      <w:r w:rsidRPr="006827BC">
        <w:rPr>
          <w:rFonts w:ascii="Tahoma" w:hAnsi="Tahoma" w:cs="Tahoma"/>
          <w:sz w:val="18"/>
          <w:szCs w:val="18"/>
        </w:rPr>
        <w:t xml:space="preserve"> zajęć</w:t>
      </w:r>
    </w:p>
    <w:p w:rsidR="008046AE" w:rsidRPr="006827B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6827B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6827BC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CB" w:rsidRPr="006827BC" w:rsidRDefault="00302ACB" w:rsidP="00B1529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B15297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6827BC" w:rsidRDefault="00302ACB" w:rsidP="0037458D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Kształtowanie umiejętności praktycznego zastosowanie wiedzy z zakresu pielęgniarstwa neurologicznego do działań diagnostycznych, pielęgnacyjnych</w:t>
            </w:r>
            <w:r w:rsidR="0037458D" w:rsidRPr="006827BC">
              <w:rPr>
                <w:rFonts w:ascii="Tahoma" w:hAnsi="Tahoma" w:cs="Tahoma"/>
                <w:sz w:val="18"/>
                <w:szCs w:val="18"/>
              </w:rPr>
              <w:t>, terapeutycznych i profilaktycznych</w:t>
            </w:r>
            <w:r w:rsidRPr="006827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C788F" w:rsidRPr="006827BC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6827BC" w:rsidRDefault="00DC788F" w:rsidP="006C37C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B15297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6827BC" w:rsidRDefault="00DC788F" w:rsidP="00F54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Kształtowanie postawy etycznej i odpowiedzialnej w sprawowaniu opieki nad pacjentem oraz</w:t>
            </w:r>
            <w:r w:rsidR="00F54AE0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we współpracy z zespołem interdyscyplinarnym, z uwzględnieniem potrzeb stałego doskonalenia wiedzy i umiejętności </w:t>
            </w:r>
            <w:r w:rsidR="00A17AB2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 zakresu opieki neurologicznej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DC788F" w:rsidRPr="006827BC" w:rsidRDefault="00DC788F" w:rsidP="00DC788F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Przedmiotowe e</w:t>
      </w:r>
      <w:r w:rsidR="008938C7" w:rsidRPr="006827BC">
        <w:rPr>
          <w:rFonts w:ascii="Tahoma" w:hAnsi="Tahoma" w:cs="Tahoma"/>
          <w:sz w:val="18"/>
          <w:szCs w:val="18"/>
        </w:rPr>
        <w:t xml:space="preserve">fekty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8938C7" w:rsidRPr="006827BC">
        <w:rPr>
          <w:rFonts w:ascii="Tahoma" w:hAnsi="Tahoma" w:cs="Tahoma"/>
          <w:sz w:val="18"/>
          <w:szCs w:val="18"/>
        </w:rPr>
        <w:t xml:space="preserve">, </w:t>
      </w:r>
      <w:r w:rsidR="00F31E7C" w:rsidRPr="006827BC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6827BC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6827BC">
        <w:rPr>
          <w:rFonts w:ascii="Tahoma" w:hAnsi="Tahoma" w:cs="Tahoma"/>
          <w:sz w:val="18"/>
          <w:szCs w:val="18"/>
        </w:rPr>
        <w:t>odniesieniem do e</w:t>
      </w:r>
      <w:r w:rsidR="00B21019" w:rsidRPr="006827BC">
        <w:rPr>
          <w:rFonts w:ascii="Tahoma" w:hAnsi="Tahoma" w:cs="Tahoma"/>
          <w:sz w:val="18"/>
          <w:szCs w:val="18"/>
        </w:rPr>
        <w:t xml:space="preserve">fektów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B21019" w:rsidRPr="006827BC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6827BC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827BC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F54AE0" w:rsidRPr="006827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6827BC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D.U3.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D.U4.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D.U9.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D.U12.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P_U08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D.U15.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D.U16.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D.U17.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D.U20.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D.U21.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D.U23.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D.U24.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D.U26.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z w:val="18"/>
                <w:szCs w:val="18"/>
              </w:rPr>
              <w:t>KOMPETENCJI SPOŁECZNYCH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K1.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K2.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K3.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K4.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K5.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K6.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220A9E" w:rsidRPr="006827BC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18"/>
          <w:szCs w:val="18"/>
        </w:rPr>
      </w:pPr>
    </w:p>
    <w:p w:rsidR="0035344F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6827BC">
        <w:rPr>
          <w:rFonts w:ascii="Tahoma" w:hAnsi="Tahoma" w:cs="Tahoma"/>
          <w:sz w:val="18"/>
          <w:szCs w:val="18"/>
        </w:rPr>
        <w:t>oraz</w:t>
      </w:r>
      <w:r w:rsidRPr="006827BC">
        <w:rPr>
          <w:rFonts w:ascii="Tahoma" w:hAnsi="Tahoma" w:cs="Tahoma"/>
          <w:sz w:val="18"/>
          <w:szCs w:val="18"/>
        </w:rPr>
        <w:t xml:space="preserve"> wymiar </w:t>
      </w:r>
      <w:r w:rsidR="004D72D9" w:rsidRPr="006827BC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57"/>
        <w:gridCol w:w="1114"/>
        <w:gridCol w:w="1256"/>
        <w:gridCol w:w="1255"/>
        <w:gridCol w:w="1117"/>
        <w:gridCol w:w="1198"/>
        <w:gridCol w:w="1209"/>
      </w:tblGrid>
      <w:tr w:rsidR="00E8546E" w:rsidRPr="006827B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6827BC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4F2B38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B037A3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6827BC" w:rsidRDefault="008B0816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80</w:t>
            </w:r>
          </w:p>
        </w:tc>
        <w:tc>
          <w:tcPr>
            <w:tcW w:w="1223" w:type="dxa"/>
            <w:vAlign w:val="center"/>
          </w:tcPr>
          <w:p w:rsidR="00DA37B5" w:rsidRPr="006827BC" w:rsidRDefault="00C7389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</w:tc>
      </w:tr>
    </w:tbl>
    <w:p w:rsidR="008938C7" w:rsidRPr="006827B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6827B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Metody realizacji zajęć</w:t>
      </w:r>
      <w:r w:rsidR="006A46E0" w:rsidRPr="006827BC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6827BC" w:rsidTr="00B33F13">
        <w:tc>
          <w:tcPr>
            <w:tcW w:w="2107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7555" w:type="dxa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Praca zespołowa, próba pracy, studium przypadku, instruktaż, pokaz.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7555" w:type="dxa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Instruktaż, próba pracy</w:t>
            </w:r>
          </w:p>
        </w:tc>
      </w:tr>
    </w:tbl>
    <w:p w:rsidR="000C41C8" w:rsidRPr="006827B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D465B9" w:rsidRPr="006827BC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Treści kształcenia </w:t>
      </w:r>
      <w:r w:rsidRPr="006827BC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F00599" w:rsidRPr="006827BC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18"/>
          <w:szCs w:val="18"/>
        </w:rPr>
      </w:pPr>
    </w:p>
    <w:p w:rsidR="00B56DA9" w:rsidRPr="006827BC" w:rsidRDefault="00B56DA9" w:rsidP="00B56DA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DA9" w:rsidRPr="006827BC" w:rsidTr="00B33F13">
        <w:trPr>
          <w:cantSplit/>
          <w:trHeight w:val="281"/>
        </w:trPr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zajęć praktycznych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ZP1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ZP2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Gromadzenie informacji, sformułowanie diagnozy pielęgniarskiej, ustalenie celów i planu opieki, wdrażanie interwencji pielęgniarskich, dokonywanie ewaluacji opieki</w:t>
            </w:r>
            <w:r w:rsidR="00991E58"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ZP3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 wykonywaniu zabiegów diagnostycznych, pielęgnacyjnych</w:t>
            </w:r>
            <w:r w:rsidR="007F2697" w:rsidRPr="006827BC">
              <w:rPr>
                <w:rFonts w:ascii="Tahoma" w:hAnsi="Tahoma" w:cs="Tahoma"/>
                <w:b w:val="0"/>
                <w:sz w:val="18"/>
                <w:szCs w:val="18"/>
              </w:rPr>
              <w:t>, terapeutycznych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usprawniających u chorych z chorobami neurologicznymi.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ZP4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i profilaktyka powikłań po badaniach diagnostycznych.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ZP5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Model opieki pielęgniarskiej nad chorym po udarze mózgu. 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ZP6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Opieka pielęgniarska nad pacjentem z objawami zespołu bólowego kręgosłupa.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ZP7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Pielęgnowanie pacjenta z chorobami demielinizacyjnymi. Problemy chorych na stwardnienie rozsiane. Edukacja pacjenta z SM.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ZP8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7F2697" w:rsidRPr="006827BC" w:rsidTr="00B33F13">
        <w:tc>
          <w:tcPr>
            <w:tcW w:w="568" w:type="dxa"/>
            <w:vAlign w:val="center"/>
          </w:tcPr>
          <w:p w:rsidR="007F2697" w:rsidRPr="006827BC" w:rsidRDefault="007F2697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ZP9</w:t>
            </w:r>
          </w:p>
        </w:tc>
        <w:tc>
          <w:tcPr>
            <w:tcW w:w="9213" w:type="dxa"/>
            <w:vAlign w:val="center"/>
          </w:tcPr>
          <w:p w:rsidR="007F2697" w:rsidRPr="006827BC" w:rsidRDefault="007F2697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Zasady odżywiania w chorobach neurologicznych.</w:t>
            </w:r>
          </w:p>
        </w:tc>
      </w:tr>
      <w:tr w:rsidR="006C37CD" w:rsidRPr="006827BC" w:rsidTr="00B33F13">
        <w:tc>
          <w:tcPr>
            <w:tcW w:w="568" w:type="dxa"/>
            <w:vAlign w:val="center"/>
          </w:tcPr>
          <w:p w:rsidR="006C37CD" w:rsidRPr="006827BC" w:rsidRDefault="006C37CD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</w:t>
            </w:r>
          </w:p>
          <w:p w:rsidR="006C37CD" w:rsidRPr="006827BC" w:rsidRDefault="006C37CD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9213" w:type="dxa"/>
            <w:vAlign w:val="center"/>
          </w:tcPr>
          <w:p w:rsidR="006C37CD" w:rsidRPr="006827BC" w:rsidRDefault="006C37CD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we współpracy interdyscyplinarnej  w opiece nad pacjentem neurologicznym.</w:t>
            </w:r>
          </w:p>
        </w:tc>
      </w:tr>
    </w:tbl>
    <w:p w:rsidR="00B33F13" w:rsidRPr="006827BC" w:rsidRDefault="00B33F13" w:rsidP="00B33F13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:rsidR="00B33F13" w:rsidRPr="006827BC" w:rsidRDefault="00B33F13" w:rsidP="00B33F13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33F13" w:rsidRPr="006827BC" w:rsidTr="00B33F1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praktyki zawodowej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Modele opieki pielęgniarskiej w wybranych schorzeniach (udar mózgu, miastenia, choroba Parkinsona, choroba Alzheimera, padaczka, dyskopatia).</w:t>
            </w:r>
            <w:r w:rsidR="0067778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Rola zespołu terapeutycznego w realizacji opieki nad pacjentem z chorobą neurologiczną.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Zastosowanie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do oceny stanu przytomności i sprawności funkcjonalnej chorego.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Rehabilitacja przyłóżkowa i usprawnianie ruchowe pacjenta oraz aktywizacja z wykorzystaniem elementów terapii zajęciowej.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zaburzeń komunikacji – rozmowa terapeutyczna.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Profilaktyka zakażeń – zasady izolacji pacjentów z chorobą zakaźną (neuroinfekcją).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Przygotowanie i podaż leków różnymi drogami.</w:t>
            </w:r>
            <w:r w:rsidR="0067778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Rola pielęgniarki w profilaktyce powikłań leczenia farmakologicznego, dietetycznego, rehabilitacyjnego i leczniczo-pielęgnacyjnego;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Realizacja zaplanowanych działań edukacyjnych – prowadzenie poradnictwa w zakresie samoopieki.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</w:t>
            </w:r>
          </w:p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E748F" w:rsidRPr="006827BC" w:rsidRDefault="008E748F" w:rsidP="008E748F">
      <w:pPr>
        <w:pStyle w:val="Podpunkty"/>
        <w:ind w:left="0"/>
        <w:rPr>
          <w:rFonts w:ascii="Tahoma" w:hAnsi="Tahoma" w:cs="Tahoma"/>
          <w:spacing w:val="-8"/>
          <w:sz w:val="18"/>
          <w:szCs w:val="18"/>
        </w:rPr>
      </w:pPr>
    </w:p>
    <w:p w:rsidR="008E748F" w:rsidRPr="006827BC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18"/>
          <w:szCs w:val="18"/>
        </w:rPr>
      </w:pPr>
      <w:r w:rsidRPr="006827BC">
        <w:rPr>
          <w:rFonts w:ascii="Tahoma" w:hAnsi="Tahoma" w:cs="Tahoma"/>
          <w:spacing w:val="-8"/>
          <w:sz w:val="18"/>
          <w:szCs w:val="18"/>
        </w:rPr>
        <w:t xml:space="preserve">Korelacja pomiędzy efektami </w:t>
      </w:r>
      <w:r w:rsidR="006827BC" w:rsidRPr="006827BC">
        <w:rPr>
          <w:rFonts w:ascii="Tahoma" w:hAnsi="Tahoma" w:cs="Tahoma"/>
          <w:spacing w:val="-8"/>
          <w:sz w:val="18"/>
          <w:szCs w:val="18"/>
        </w:rPr>
        <w:t>uczenia się</w:t>
      </w:r>
      <w:r w:rsidRPr="006827BC">
        <w:rPr>
          <w:rFonts w:ascii="Tahoma" w:hAnsi="Tahoma" w:cs="Tahoma"/>
          <w:spacing w:val="-8"/>
          <w:sz w:val="18"/>
          <w:szCs w:val="18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8E748F" w:rsidRPr="006827BC" w:rsidTr="006C37CD">
        <w:tc>
          <w:tcPr>
            <w:tcW w:w="3367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Efekt kształcenia</w:t>
            </w:r>
          </w:p>
        </w:tc>
        <w:tc>
          <w:tcPr>
            <w:tcW w:w="2565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Cele przedmiotu</w:t>
            </w:r>
          </w:p>
        </w:tc>
        <w:tc>
          <w:tcPr>
            <w:tcW w:w="3849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Treści kształcenia</w:t>
            </w:r>
          </w:p>
        </w:tc>
      </w:tr>
      <w:tr w:rsidR="00991E58" w:rsidRPr="006827BC" w:rsidTr="006C37C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8" w:rsidRPr="006827BC" w:rsidRDefault="00A03562" w:rsidP="006777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</w:t>
            </w:r>
            <w:r w:rsidR="00373083">
              <w:rPr>
                <w:rFonts w:ascii="Tahoma" w:hAnsi="Tahoma" w:cs="Tahoma"/>
                <w:color w:val="auto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="00B33F13" w:rsidRPr="006827BC"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 w:rsidR="00B33F13" w:rsidRPr="006827BC">
              <w:rPr>
                <w:sz w:val="18"/>
                <w:szCs w:val="18"/>
              </w:rPr>
              <w:t xml:space="preserve"> </w:t>
            </w:r>
            <w:r w:rsidR="00B33F13" w:rsidRPr="006827BC">
              <w:rPr>
                <w:rFonts w:ascii="Tahoma" w:hAnsi="Tahoma" w:cs="Tahoma"/>
                <w:color w:val="auto"/>
                <w:sz w:val="18"/>
                <w:szCs w:val="18"/>
              </w:rPr>
              <w:t>PZ1,PZ2,PZ3</w:t>
            </w:r>
          </w:p>
        </w:tc>
      </w:tr>
      <w:tr w:rsidR="00991E58" w:rsidRPr="006827BC" w:rsidTr="006C37C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8" w:rsidRPr="006827BC" w:rsidRDefault="00A03562" w:rsidP="006777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 – ZP9</w:t>
            </w:r>
            <w:r w:rsidR="005B66F1" w:rsidRPr="006827BC">
              <w:rPr>
                <w:rFonts w:ascii="Tahoma" w:hAnsi="Tahoma" w:cs="Tahoma"/>
                <w:color w:val="auto"/>
                <w:sz w:val="18"/>
                <w:szCs w:val="18"/>
              </w:rPr>
              <w:t>, PZ9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 – ZP9, PZ3,PZ7,PZ8,PZ10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ZP1, PZ1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ZP1, PZ1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PZ10,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ZP3,ZP5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-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ZP7, PZ5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ZP9, PZ8,PZ10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ZP3,ZP4,ZP9, PZ8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ZP5,ZP7,ZP8, PZ6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ZP3,ZP5,ZP7, PZ5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ZP10, PZ2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 PZ1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ZP6, PZ3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PZ8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</w:tbl>
    <w:p w:rsidR="00821538" w:rsidRPr="006827BC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938C7" w:rsidRPr="006827BC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Metody </w:t>
      </w:r>
      <w:r w:rsidR="00603431" w:rsidRPr="006827BC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6827BC">
        <w:rPr>
          <w:rFonts w:ascii="Tahoma" w:hAnsi="Tahoma" w:cs="Tahoma"/>
          <w:sz w:val="18"/>
          <w:szCs w:val="18"/>
        </w:rPr>
        <w:t>uczenia się</w:t>
      </w:r>
      <w:r w:rsidR="00771CD2" w:rsidRPr="006827BC">
        <w:rPr>
          <w:rFonts w:ascii="Tahoma" w:hAnsi="Tahoma" w:cs="Tahoma"/>
          <w:sz w:val="18"/>
          <w:szCs w:val="18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6827BC" w:rsidTr="00220A9E">
        <w:tc>
          <w:tcPr>
            <w:tcW w:w="1418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27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C16EE1" w:rsidRPr="006827BC" w:rsidTr="00220A9E">
        <w:tc>
          <w:tcPr>
            <w:tcW w:w="1418" w:type="dxa"/>
            <w:vAlign w:val="center"/>
          </w:tcPr>
          <w:p w:rsidR="00C16EE1" w:rsidRPr="006827BC" w:rsidRDefault="00C16EE1" w:rsidP="001424B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bookmarkStart w:id="1" w:name="_Hlk65178804"/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:rsidR="00C16EE1" w:rsidRPr="006827BC" w:rsidRDefault="00036A06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16EE1" w:rsidRPr="006827BC" w:rsidRDefault="00036A06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</w:t>
            </w:r>
            <w:r w:rsidR="005B66F1"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\Praktyki zawodowe</w:t>
            </w:r>
          </w:p>
        </w:tc>
      </w:tr>
      <w:tr w:rsidR="00036A06" w:rsidRPr="006827BC" w:rsidTr="001424B1">
        <w:trPr>
          <w:trHeight w:val="227"/>
        </w:trPr>
        <w:tc>
          <w:tcPr>
            <w:tcW w:w="1418" w:type="dxa"/>
            <w:vAlign w:val="center"/>
          </w:tcPr>
          <w:p w:rsidR="00036A06" w:rsidRPr="006827BC" w:rsidRDefault="00036A06" w:rsidP="001424B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5103" w:type="dxa"/>
            <w:vAlign w:val="center"/>
          </w:tcPr>
          <w:p w:rsidR="00036A06" w:rsidRPr="006827BC" w:rsidRDefault="00036A06" w:rsidP="001424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36A06" w:rsidRPr="006827BC" w:rsidRDefault="005B66F1" w:rsidP="001424B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bookmarkEnd w:id="1"/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P_U08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P_U12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P_U13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P_U14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P_U15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P_U16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6827BC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P_U17</w:t>
            </w:r>
          </w:p>
        </w:tc>
        <w:tc>
          <w:tcPr>
            <w:tcW w:w="5103" w:type="dxa"/>
            <w:vAlign w:val="center"/>
          </w:tcPr>
          <w:p w:rsidR="00672113" w:rsidRPr="006827BC" w:rsidRDefault="00672113" w:rsidP="006721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672113" w:rsidRPr="006827BC" w:rsidRDefault="00672113" w:rsidP="006721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1424B1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72113" w:rsidRPr="006827BC" w:rsidRDefault="00672113" w:rsidP="0067211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6827BC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672113" w:rsidRPr="006827BC" w:rsidRDefault="00672113" w:rsidP="006721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1424B1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72113" w:rsidRPr="006827BC" w:rsidRDefault="00672113" w:rsidP="0067211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FE463E" w:rsidRPr="006827BC" w:rsidTr="001424B1">
        <w:trPr>
          <w:trHeight w:val="227"/>
        </w:trPr>
        <w:tc>
          <w:tcPr>
            <w:tcW w:w="1418" w:type="dxa"/>
            <w:vAlign w:val="center"/>
          </w:tcPr>
          <w:p w:rsidR="00FE463E" w:rsidRPr="006827BC" w:rsidRDefault="00FE463E" w:rsidP="00FE463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5103" w:type="dxa"/>
          </w:tcPr>
          <w:p w:rsidR="00FE463E" w:rsidRPr="006827BC" w:rsidRDefault="00FE463E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FE463E" w:rsidRPr="006827BC" w:rsidRDefault="00FE463E" w:rsidP="00FE463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FE463E" w:rsidRPr="006827BC" w:rsidTr="001424B1">
        <w:trPr>
          <w:trHeight w:val="227"/>
        </w:trPr>
        <w:tc>
          <w:tcPr>
            <w:tcW w:w="1418" w:type="dxa"/>
            <w:vAlign w:val="center"/>
          </w:tcPr>
          <w:p w:rsidR="00FE463E" w:rsidRPr="006827BC" w:rsidRDefault="00FE463E" w:rsidP="00FE463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5103" w:type="dxa"/>
          </w:tcPr>
          <w:p w:rsidR="00FE463E" w:rsidRPr="006827BC" w:rsidRDefault="00FE463E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FE463E" w:rsidRPr="006827BC" w:rsidRDefault="00FE463E" w:rsidP="00FE463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8C1EF0" w:rsidRPr="006827BC" w:rsidTr="001424B1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5103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8C1EF0" w:rsidRPr="006827BC" w:rsidTr="006827BC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5103" w:type="dxa"/>
            <w:vAlign w:val="center"/>
          </w:tcPr>
          <w:p w:rsidR="008C1EF0" w:rsidRPr="006827BC" w:rsidRDefault="008C1EF0" w:rsidP="008C1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</w:tbl>
    <w:p w:rsidR="008C1EF0" w:rsidRPr="006827BC" w:rsidRDefault="008C1EF0" w:rsidP="008C1EF0">
      <w:pPr>
        <w:spacing w:line="240" w:lineRule="auto"/>
        <w:jc w:val="both"/>
        <w:rPr>
          <w:rFonts w:ascii="Tahoma" w:eastAsia="Times New Roman" w:hAnsi="Tahoma" w:cs="Tahoma"/>
          <w:bCs/>
          <w:sz w:val="18"/>
          <w:szCs w:val="18"/>
        </w:rPr>
      </w:pPr>
      <w:r w:rsidRPr="000E2A5A">
        <w:rPr>
          <w:rFonts w:ascii="Tahoma" w:eastAsia="Times New Roman" w:hAnsi="Tahoma" w:cs="Tahoma"/>
          <w:bCs/>
          <w:sz w:val="18"/>
          <w:szCs w:val="18"/>
          <w:u w:val="single"/>
        </w:rPr>
        <w:t>Warunkiem zaliczenia zajęć praktycznych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 jest pozytywna ocena umiejętności, kompetencji i wiedzy z tematyki bieżącej z</w:t>
      </w:r>
      <w:r w:rsidR="00181327">
        <w:rPr>
          <w:rFonts w:ascii="Tahoma" w:eastAsia="Times New Roman" w:hAnsi="Tahoma" w:cs="Tahoma"/>
          <w:bCs/>
          <w:sz w:val="18"/>
          <w:szCs w:val="18"/>
        </w:rPr>
        <w:t> 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wpisem do „Dziennika praktycznych umiejętności zawodowych”, obecność na zajęciach i aktywny w nich udział oraz opracowanie procesu pielęgnowania.  </w:t>
      </w:r>
    </w:p>
    <w:p w:rsidR="008C1EF0" w:rsidRPr="006827BC" w:rsidRDefault="008C1EF0" w:rsidP="008C1EF0">
      <w:pPr>
        <w:spacing w:line="240" w:lineRule="auto"/>
        <w:jc w:val="both"/>
        <w:rPr>
          <w:rFonts w:ascii="Tahoma" w:eastAsia="Times New Roman" w:hAnsi="Tahoma" w:cs="Tahoma"/>
          <w:bCs/>
          <w:sz w:val="18"/>
          <w:szCs w:val="18"/>
        </w:rPr>
      </w:pPr>
      <w:r w:rsidRPr="000E2A5A">
        <w:rPr>
          <w:rFonts w:ascii="Tahoma" w:eastAsia="Times New Roman" w:hAnsi="Tahoma" w:cs="Tahoma"/>
          <w:bCs/>
          <w:sz w:val="18"/>
          <w:szCs w:val="18"/>
          <w:u w:val="single"/>
        </w:rPr>
        <w:t>Warunkiem zaliczenia praktyk zawodowych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036A06" w:rsidRPr="006827BC" w:rsidRDefault="00036A06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Kryteria oceny </w:t>
      </w:r>
      <w:r w:rsidR="00167B9C" w:rsidRPr="006827BC">
        <w:rPr>
          <w:rFonts w:ascii="Tahoma" w:hAnsi="Tahoma" w:cs="Tahoma"/>
          <w:sz w:val="18"/>
          <w:szCs w:val="18"/>
        </w:rPr>
        <w:t xml:space="preserve">stopnia </w:t>
      </w:r>
      <w:r w:rsidRPr="006827BC">
        <w:rPr>
          <w:rFonts w:ascii="Tahoma" w:hAnsi="Tahoma" w:cs="Tahoma"/>
          <w:sz w:val="18"/>
          <w:szCs w:val="18"/>
        </w:rPr>
        <w:t>osiągnię</w:t>
      </w:r>
      <w:r w:rsidR="00167B9C" w:rsidRPr="006827BC">
        <w:rPr>
          <w:rFonts w:ascii="Tahoma" w:hAnsi="Tahoma" w:cs="Tahoma"/>
          <w:sz w:val="18"/>
          <w:szCs w:val="18"/>
        </w:rPr>
        <w:t>cia</w:t>
      </w:r>
      <w:r w:rsidRPr="006827BC">
        <w:rPr>
          <w:rFonts w:ascii="Tahoma" w:hAnsi="Tahoma" w:cs="Tahoma"/>
          <w:sz w:val="18"/>
          <w:szCs w:val="18"/>
        </w:rPr>
        <w:t xml:space="preserve"> efektów </w:t>
      </w:r>
      <w:r w:rsidR="00755AAB" w:rsidRPr="006827BC">
        <w:rPr>
          <w:rFonts w:ascii="Tahoma" w:hAnsi="Tahoma" w:cs="Tahoma"/>
          <w:sz w:val="18"/>
          <w:szCs w:val="18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6827BC" w:rsidTr="00B71364">
        <w:trPr>
          <w:trHeight w:val="397"/>
        </w:trPr>
        <w:tc>
          <w:tcPr>
            <w:tcW w:w="1418" w:type="dxa"/>
            <w:vAlign w:val="center"/>
          </w:tcPr>
          <w:p w:rsidR="008938C7" w:rsidRPr="006827B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dokumentować sytuacji zdrowotnej pacjenta,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dokumentować sytuację zdrowotną pacjenta,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dokumentować sytuację zdrowotną pacjenta,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w sposób poprawny i samodzielny dokumentować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sytuację zdrowotną pacjenta, dynamikę jej zmian i realizowaną opiekę pielęgniarską, z uwzględnieniem narzędzi informatycznych do gromadzenia danych.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P_U12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P_U13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proofErr w:type="spellStart"/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portafi</w:t>
            </w:r>
            <w:proofErr w:type="spellEnd"/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P_U14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P_U15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asystować lekarzowi w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trakcie badań diagnostycznych.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asystować lekarzowi w trakcie badań diagnostycznych;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popełnia znaczne błędy, jednak nie są to błędy krytyczne.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asystować lekarzowi w trakcie badań diagnostycznych;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popełnia niewielkie błędy.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poprawnie asystować lekarzowi w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trakcie badań diagnostycznych.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P_U16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6827B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konsekwencji nieprawidłowego ich wykonania.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wykonywane czynności zawodowe, ale bierze pod uwagę tylko niektóre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konsekwencje nieprawidłowego ich wykonania.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wykonywane czynności zawodowe, bierze pod uwagę prawie wszystkie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konsekwencje nieprawidłowego ich wykonania.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wykonywane czynności zawodowe, bierze pod uwagę wszystkie możliwe konsekwencje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nieprawidłowego ich wykonania.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P_K05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DF4E00" w:rsidRPr="006827BC" w:rsidTr="00E22C2F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827B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D13E3" w:rsidRPr="006827BC" w:rsidRDefault="007D13E3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B71364" w:rsidRPr="006827BC" w:rsidRDefault="00B71364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neurologiczne: podręcznik dla studiów medycznych / red. nauk. części pielęgniarskiej Krystyna Jaracz, części klinicznej Wojciech Kozubski; [aut. Kazimiera Adamczyk et al.]. - Wydanie 1, dodruk 3.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2015 i nowsze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Pielęgniarstwo neurologiczne / Kazimiera Adamczyk. - Lublin : "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Czelej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", 2000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1. Cz. 1-11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polskie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2017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2. Cz. 12-21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2018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</w:tbl>
    <w:p w:rsidR="00FC1BE5" w:rsidRPr="006827BC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Procedury w neurochirurgii. Czaja E.: W: Procedury pielęgniarskie w chirurgii / redakcja naukowa Elżbieta Walewska, Lucyna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Ścisło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; autorzy Ewa Czaja [et al.]. - Wydanie 1., 3 dodruk.  - Warszawa: Wydawnictwo Lekarskie PZWL, copyright 2016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Neurologia praktyczna / Antoni Prusiński. - Wyd. 3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uaktual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., dodr</w:t>
            </w:r>
            <w:r w:rsidR="00BE6549" w:rsidRPr="006827BC">
              <w:rPr>
                <w:rFonts w:ascii="Tahoma" w:hAnsi="Tahoma" w:cs="Tahoma"/>
                <w:b w:val="0"/>
                <w:sz w:val="18"/>
                <w:szCs w:val="18"/>
              </w:rPr>
              <w:t>uk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2007 i nowsze</w:t>
            </w:r>
          </w:p>
        </w:tc>
      </w:tr>
    </w:tbl>
    <w:p w:rsidR="006863F4" w:rsidRPr="006827B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6827B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344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934413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934413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934413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lastRenderedPageBreak/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9E5184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 xml:space="preserve">Udział w i konsultacje do </w:t>
            </w:r>
            <w:proofErr w:type="spellStart"/>
            <w:r w:rsidRPr="007F4AC5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80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80</w:t>
            </w:r>
          </w:p>
        </w:tc>
      </w:tr>
      <w:tr w:rsidR="00CE1BC2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934413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547CAC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1</w:t>
            </w:r>
            <w:r w:rsidR="00E65F8D">
              <w:rPr>
                <w:b/>
                <w:color w:val="auto"/>
                <w:sz w:val="18"/>
                <w:szCs w:val="18"/>
              </w:rPr>
              <w:t>6</w:t>
            </w:r>
            <w:r>
              <w:rPr>
                <w:b/>
                <w:color w:val="auto"/>
                <w:sz w:val="18"/>
                <w:szCs w:val="18"/>
              </w:rPr>
              <w:t>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</w:t>
            </w:r>
          </w:p>
        </w:tc>
      </w:tr>
      <w:tr w:rsidR="00B66BB3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>
              <w:rPr>
                <w:b/>
                <w:color w:val="auto"/>
                <w:spacing w:val="-4"/>
                <w:sz w:val="18"/>
                <w:szCs w:val="18"/>
              </w:rPr>
              <w:t>6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C185D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</w:t>
            </w:r>
          </w:p>
        </w:tc>
      </w:tr>
    </w:tbl>
    <w:p w:rsidR="007C068F" w:rsidRPr="006827B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6827B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D2A" w:rsidRDefault="00280D2A">
      <w:r>
        <w:separator/>
      </w:r>
    </w:p>
  </w:endnote>
  <w:endnote w:type="continuationSeparator" w:id="0">
    <w:p w:rsidR="00280D2A" w:rsidRDefault="0028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2A" w:rsidRDefault="00280D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0D2A" w:rsidRDefault="00280D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80D2A" w:rsidRPr="005D2001" w:rsidRDefault="00280D2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D2A" w:rsidRDefault="00280D2A">
      <w:r>
        <w:separator/>
      </w:r>
    </w:p>
  </w:footnote>
  <w:footnote w:type="continuationSeparator" w:id="0">
    <w:p w:rsidR="00280D2A" w:rsidRDefault="0028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2A" w:rsidRDefault="00280D2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80D2A" w:rsidRDefault="00EE410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93480"/>
    <w:rsid w:val="00093D79"/>
    <w:rsid w:val="00096DEE"/>
    <w:rsid w:val="000A1541"/>
    <w:rsid w:val="000A5135"/>
    <w:rsid w:val="000B24D0"/>
    <w:rsid w:val="000B41BE"/>
    <w:rsid w:val="000B4E34"/>
    <w:rsid w:val="000C1D00"/>
    <w:rsid w:val="000C41C8"/>
    <w:rsid w:val="000D6CF0"/>
    <w:rsid w:val="000D7D8F"/>
    <w:rsid w:val="000E2A5A"/>
    <w:rsid w:val="000E549E"/>
    <w:rsid w:val="000E6CEF"/>
    <w:rsid w:val="000F5E38"/>
    <w:rsid w:val="00111894"/>
    <w:rsid w:val="00111984"/>
    <w:rsid w:val="00114163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1327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051C"/>
    <w:rsid w:val="001F143D"/>
    <w:rsid w:val="0020696D"/>
    <w:rsid w:val="00211839"/>
    <w:rsid w:val="0021251B"/>
    <w:rsid w:val="002136B0"/>
    <w:rsid w:val="00220A9E"/>
    <w:rsid w:val="00224DC1"/>
    <w:rsid w:val="00227532"/>
    <w:rsid w:val="00230541"/>
    <w:rsid w:val="002325AB"/>
    <w:rsid w:val="00232776"/>
    <w:rsid w:val="00232843"/>
    <w:rsid w:val="00240FAC"/>
    <w:rsid w:val="0024679D"/>
    <w:rsid w:val="002507BE"/>
    <w:rsid w:val="002750C2"/>
    <w:rsid w:val="00280D2A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12A5F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70A8"/>
    <w:rsid w:val="004C4181"/>
    <w:rsid w:val="004D1F9B"/>
    <w:rsid w:val="004D26FD"/>
    <w:rsid w:val="004D2D6B"/>
    <w:rsid w:val="004D68F4"/>
    <w:rsid w:val="004D72D9"/>
    <w:rsid w:val="004F2B38"/>
    <w:rsid w:val="004F2C68"/>
    <w:rsid w:val="004F2E71"/>
    <w:rsid w:val="004F33B4"/>
    <w:rsid w:val="00510152"/>
    <w:rsid w:val="00511416"/>
    <w:rsid w:val="005247A6"/>
    <w:rsid w:val="005270A4"/>
    <w:rsid w:val="00546EAF"/>
    <w:rsid w:val="00547CAC"/>
    <w:rsid w:val="00555AAA"/>
    <w:rsid w:val="005600B8"/>
    <w:rsid w:val="00563FA5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6963"/>
    <w:rsid w:val="00647B73"/>
    <w:rsid w:val="00655F46"/>
    <w:rsid w:val="00663E53"/>
    <w:rsid w:val="0067211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C37CD"/>
    <w:rsid w:val="006D23E8"/>
    <w:rsid w:val="006E6720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60E87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0894"/>
    <w:rsid w:val="007F2697"/>
    <w:rsid w:val="007F2FF6"/>
    <w:rsid w:val="007F4AC5"/>
    <w:rsid w:val="008046AE"/>
    <w:rsid w:val="0080542D"/>
    <w:rsid w:val="00814C3C"/>
    <w:rsid w:val="00816495"/>
    <w:rsid w:val="00821538"/>
    <w:rsid w:val="00834679"/>
    <w:rsid w:val="00846BE3"/>
    <w:rsid w:val="00847A73"/>
    <w:rsid w:val="00850C14"/>
    <w:rsid w:val="00852E87"/>
    <w:rsid w:val="00857E00"/>
    <w:rsid w:val="00861AA8"/>
    <w:rsid w:val="008635CF"/>
    <w:rsid w:val="0086594A"/>
    <w:rsid w:val="00874696"/>
    <w:rsid w:val="00877135"/>
    <w:rsid w:val="008832C4"/>
    <w:rsid w:val="00885DE4"/>
    <w:rsid w:val="008938C7"/>
    <w:rsid w:val="00895F9D"/>
    <w:rsid w:val="008B0816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1C74"/>
    <w:rsid w:val="00923212"/>
    <w:rsid w:val="00931B6C"/>
    <w:rsid w:val="00931F5B"/>
    <w:rsid w:val="00933296"/>
    <w:rsid w:val="00934413"/>
    <w:rsid w:val="00940876"/>
    <w:rsid w:val="009458F5"/>
    <w:rsid w:val="00955477"/>
    <w:rsid w:val="009614FE"/>
    <w:rsid w:val="00964390"/>
    <w:rsid w:val="00990107"/>
    <w:rsid w:val="00991E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A3B18"/>
    <w:rsid w:val="00AA4DD9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297"/>
    <w:rsid w:val="00B158DC"/>
    <w:rsid w:val="00B17C04"/>
    <w:rsid w:val="00B21019"/>
    <w:rsid w:val="00B211BC"/>
    <w:rsid w:val="00B26DA5"/>
    <w:rsid w:val="00B339F5"/>
    <w:rsid w:val="00B33F13"/>
    <w:rsid w:val="00B46D91"/>
    <w:rsid w:val="00B46F30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B10A5"/>
    <w:rsid w:val="00BB4F43"/>
    <w:rsid w:val="00BC32E7"/>
    <w:rsid w:val="00BD12E3"/>
    <w:rsid w:val="00BE6549"/>
    <w:rsid w:val="00BF064C"/>
    <w:rsid w:val="00BF2146"/>
    <w:rsid w:val="00BF3E48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7389C"/>
    <w:rsid w:val="00C947FB"/>
    <w:rsid w:val="00C974DA"/>
    <w:rsid w:val="00CB5513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7EB6"/>
    <w:rsid w:val="00DA37B5"/>
    <w:rsid w:val="00DB0142"/>
    <w:rsid w:val="00DB3A5B"/>
    <w:rsid w:val="00DB4990"/>
    <w:rsid w:val="00DB7026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2C2F"/>
    <w:rsid w:val="00E233AA"/>
    <w:rsid w:val="00E27DDC"/>
    <w:rsid w:val="00E348D0"/>
    <w:rsid w:val="00E46276"/>
    <w:rsid w:val="00E60677"/>
    <w:rsid w:val="00E65A40"/>
    <w:rsid w:val="00E65F8D"/>
    <w:rsid w:val="00E70008"/>
    <w:rsid w:val="00E72746"/>
    <w:rsid w:val="00E74BA2"/>
    <w:rsid w:val="00E76739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E1335"/>
    <w:rsid w:val="00EE3891"/>
    <w:rsid w:val="00EE4109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69CC"/>
    <w:rsid w:val="00F53F75"/>
    <w:rsid w:val="00F54AE0"/>
    <w:rsid w:val="00F717E9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AE6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  <w14:docId w14:val="2BFC2093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719D0-C364-48E6-9EEE-D0E58C82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4416</Words>
  <Characters>26500</Characters>
  <Application>Microsoft Office Word</Application>
  <DocSecurity>0</DocSecurity>
  <Lines>220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61</cp:revision>
  <cp:lastPrinted>2021-02-12T09:52:00Z</cp:lastPrinted>
  <dcterms:created xsi:type="dcterms:W3CDTF">2021-02-11T10:30:00Z</dcterms:created>
  <dcterms:modified xsi:type="dcterms:W3CDTF">2022-03-11T11:56:00Z</dcterms:modified>
</cp:coreProperties>
</file>