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C8280A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402C1D" w:rsidRPr="007C5899" w:rsidTr="00043498">
        <w:tc>
          <w:tcPr>
            <w:tcW w:w="2410" w:type="dxa"/>
            <w:vAlign w:val="center"/>
          </w:tcPr>
          <w:p w:rsidR="00402C1D" w:rsidRPr="007C5899" w:rsidRDefault="00402C1D" w:rsidP="00402C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402C1D" w:rsidRPr="007C5899" w:rsidRDefault="00402C1D" w:rsidP="00402C1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202</w:t>
            </w:r>
            <w:r>
              <w:rPr>
                <w:rFonts w:ascii="Tahoma" w:hAnsi="Tahoma" w:cs="Tahoma"/>
                <w:b w:val="0"/>
              </w:rPr>
              <w:t>1</w:t>
            </w:r>
            <w:r w:rsidRPr="007C5899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2 (od semestru letniego)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901A48" w:rsidRPr="007C5899">
              <w:rPr>
                <w:rFonts w:ascii="Tahoma" w:hAnsi="Tahoma" w:cs="Tahoma"/>
                <w:b w:val="0"/>
              </w:rPr>
              <w:t>Elżbieta Przyboś</w:t>
            </w:r>
          </w:p>
        </w:tc>
      </w:tr>
      <w:tr w:rsidR="00043498" w:rsidRPr="007C5899" w:rsidTr="00043498">
        <w:tc>
          <w:tcPr>
            <w:tcW w:w="9781" w:type="dxa"/>
            <w:gridSpan w:val="2"/>
            <w:vAlign w:val="center"/>
          </w:tcPr>
          <w:p w:rsidR="00043498" w:rsidRPr="00043498" w:rsidRDefault="00043498" w:rsidP="0004349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Egzamin</w:t>
            </w:r>
          </w:p>
        </w:tc>
      </w:tr>
      <w:tr w:rsidR="00B27E0A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bez oceny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D4488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C58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C5899" w:rsidRDefault="006257AB" w:rsidP="00D021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Dostarczenie wiedzy niezbędnej do samodzielnego pielęgnowania osób z chorobą przewlekłą,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osób niepełnosprawnych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zgodnie z obowiązującymi standardami pielęgniarskiej opieki 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>długoterminowej.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C318A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BF6BAB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3D448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C589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opiece długoterminowej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77667C" w:rsidRPr="007C5899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77667C" w:rsidRPr="00BF6BAB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77667C" w:rsidRPr="00BF6BAB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77667C" w:rsidRPr="00BF6BAB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77667C" w:rsidRPr="00BF6BAB" w:rsidTr="0052775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chirurgicznej, paliatywnej,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długoterminowej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na bloku operacyjnym);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</w:t>
            </w:r>
            <w:r w:rsidR="00C9403C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119"/>
        <w:gridCol w:w="1113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C8280A">
        <w:trPr>
          <w:trHeight w:val="282"/>
        </w:trPr>
        <w:tc>
          <w:tcPr>
            <w:tcW w:w="138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55109D" w:rsidRPr="007C5899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686901" w:rsidRPr="007C5899" w:rsidTr="00CA72CE">
        <w:tc>
          <w:tcPr>
            <w:tcW w:w="2108" w:type="dxa"/>
            <w:vAlign w:val="center"/>
          </w:tcPr>
          <w:p w:rsidR="00686901" w:rsidRPr="007C5899" w:rsidRDefault="00686901" w:rsidP="006869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86901" w:rsidRPr="007C5899" w:rsidRDefault="006E23BA" w:rsidP="006134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BF6BAB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4360C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589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C5899">
        <w:rPr>
          <w:rFonts w:ascii="Tahoma" w:hAnsi="Tahoma" w:cs="Tahoma"/>
          <w:smallCaps/>
          <w:sz w:val="20"/>
        </w:rPr>
        <w:t>W</w:t>
      </w:r>
      <w:r w:rsidR="008938C7" w:rsidRPr="007C5899">
        <w:rPr>
          <w:rFonts w:ascii="Tahoma" w:hAnsi="Tahoma" w:cs="Tahoma"/>
          <w:smallCaps/>
          <w:sz w:val="20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F644CC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A3986" w:rsidRPr="0061045C" w:rsidTr="00F644CC">
        <w:tc>
          <w:tcPr>
            <w:tcW w:w="568" w:type="dxa"/>
            <w:vAlign w:val="center"/>
          </w:tcPr>
          <w:p w:rsidR="000B7F0E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0B7F0E" w:rsidRPr="0061045C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</w:p>
          <w:p w:rsidR="005A3986" w:rsidRPr="0061045C" w:rsidRDefault="005A3986" w:rsidP="000B7F0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5A3986" w:rsidRPr="0061045C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Organizacja opieki długoterminowej w Polsce i na Świecie – nowe rozwiązania i trendy dotyczące sprawowania opieki nad osobami przewlekle chorymi.</w:t>
            </w:r>
          </w:p>
        </w:tc>
      </w:tr>
      <w:tr w:rsidR="003D4488" w:rsidRPr="0061045C" w:rsidTr="00F644CC">
        <w:tc>
          <w:tcPr>
            <w:tcW w:w="568" w:type="dxa"/>
            <w:vAlign w:val="center"/>
          </w:tcPr>
          <w:p w:rsidR="009146BE" w:rsidRPr="0061045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61045C" w:rsidRDefault="009D1550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Zasady udzielania świadczeń w zakresie opieki długoterminowej w ramach systemu ochrony zdrowia i pomocy społecznej w Polsce.</w:t>
            </w:r>
            <w:r w:rsidR="005C159D"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Kryteria kwalifikacji pacjentów do objęcia opieką długoterminową.</w:t>
            </w:r>
          </w:p>
        </w:tc>
      </w:tr>
      <w:tr w:rsidR="00977409" w:rsidRPr="0061045C" w:rsidTr="00F644CC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Uwarunkowania zdrowotne oraz inne czynniki zwiększające zapotrzebowanie na opiekę długoterminową.</w:t>
            </w:r>
          </w:p>
        </w:tc>
      </w:tr>
      <w:tr w:rsidR="005A3986" w:rsidRPr="007C5899" w:rsidTr="00F644CC">
        <w:tc>
          <w:tcPr>
            <w:tcW w:w="568" w:type="dxa"/>
            <w:vAlign w:val="center"/>
          </w:tcPr>
          <w:p w:rsidR="005A3986" w:rsidRPr="0061045C" w:rsidRDefault="000B7F0E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Uwarunkowania reakcji pacjenta przewlekle chorego (jego rodziny, opiekuna) na chorobę, </w:t>
            </w:r>
            <w:proofErr w:type="spellStart"/>
            <w:r w:rsidRPr="0061045C">
              <w:rPr>
                <w:rFonts w:ascii="Tahoma" w:hAnsi="Tahoma" w:cs="Tahoma"/>
                <w:b w:val="0"/>
                <w:color w:val="000000" w:themeColor="text1"/>
              </w:rPr>
              <w:t>koniecz-ność</w:t>
            </w:r>
            <w:proofErr w:type="spellEnd"/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hospitalizacji/przebywania w zakładzie opieki długoterminowej.</w:t>
            </w:r>
          </w:p>
        </w:tc>
      </w:tr>
      <w:tr w:rsidR="00977409" w:rsidRPr="007C5899" w:rsidTr="00F644CC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Aspekt opieki długoterminowej w wybranych jednostkach chorobowych (choroby neurologiczne, schorzenia układu ruchu, niewydolność oddechowa, cukrzyca, zaburzenia psychiczne).</w:t>
            </w:r>
          </w:p>
        </w:tc>
      </w:tr>
      <w:tr w:rsidR="00977409" w:rsidRPr="007C5899" w:rsidTr="00F644CC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Istota prawidłowej diagnozy pielęgniarskiej jako podstawy do planowania i realizacji opieki nad pacjentem przewlekle chorym w jego środowisku domowym lub zakładzie </w:t>
            </w:r>
            <w:proofErr w:type="spellStart"/>
            <w:r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opiekuńczym/ opiekuńczo – leczniczym. </w:t>
            </w:r>
          </w:p>
        </w:tc>
      </w:tr>
      <w:tr w:rsidR="0061045C" w:rsidRPr="0061045C" w:rsidTr="00F644CC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Rola i zadania pielęgniarki w opiece długoterminowej z uwzględnieniem postępowania </w:t>
            </w:r>
            <w:r w:rsidR="007B1444" w:rsidRPr="0061045C">
              <w:rPr>
                <w:rFonts w:ascii="Tahoma" w:hAnsi="Tahoma" w:cs="Tahoma"/>
                <w:b w:val="0"/>
              </w:rPr>
              <w:t xml:space="preserve">profilaktycznego, </w:t>
            </w:r>
            <w:r w:rsidRPr="0061045C">
              <w:rPr>
                <w:rFonts w:ascii="Tahoma" w:hAnsi="Tahoma" w:cs="Tahoma"/>
                <w:b w:val="0"/>
              </w:rPr>
              <w:t xml:space="preserve">diagnostycznego, rehabilitacyjnego, </w:t>
            </w:r>
            <w:r w:rsidR="0059567D" w:rsidRPr="0061045C">
              <w:rPr>
                <w:rFonts w:ascii="Tahoma" w:hAnsi="Tahoma" w:cs="Tahoma"/>
                <w:b w:val="0"/>
              </w:rPr>
              <w:t>dietetycznego, farmakologicznego</w:t>
            </w:r>
            <w:r w:rsidRPr="0061045C">
              <w:rPr>
                <w:rFonts w:ascii="Tahoma" w:hAnsi="Tahoma" w:cs="Tahoma"/>
                <w:b w:val="0"/>
              </w:rPr>
              <w:t>.</w:t>
            </w:r>
          </w:p>
        </w:tc>
      </w:tr>
      <w:tr w:rsidR="0061045C" w:rsidRPr="0061045C" w:rsidTr="00F644CC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Pielęgnacja pacjentów z tlenoterapią domową i sztucznie wentylowanych. </w:t>
            </w:r>
          </w:p>
        </w:tc>
      </w:tr>
      <w:tr w:rsidR="0061045C" w:rsidRPr="0061045C" w:rsidTr="00F644CC">
        <w:tc>
          <w:tcPr>
            <w:tcW w:w="568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Wybrane zagadnienie opieki długoterminowej nad dziećmi. Wpływ choroby przewlekłej i niepełnosprawności na funkcjonowanie rodziny.</w:t>
            </w:r>
          </w:p>
        </w:tc>
      </w:tr>
      <w:tr w:rsidR="005A3986" w:rsidRPr="007C5899" w:rsidTr="00F644CC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lastRenderedPageBreak/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Specyfika postępowanie pielęgniarskiego wobec pacjenta w stanie wegetatywnym.</w:t>
            </w:r>
          </w:p>
        </w:tc>
      </w:tr>
      <w:tr w:rsidR="005A3986" w:rsidRPr="007C5899" w:rsidTr="00F644CC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Analiza standardów i procedur pielęgniarskich stosowanych w opiece długoterminowej.</w:t>
            </w:r>
          </w:p>
        </w:tc>
      </w:tr>
      <w:tr w:rsidR="005A3986" w:rsidRPr="007C5899" w:rsidTr="00F644CC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  <w:r w:rsidR="0059757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Organizacja wsparcia społecznego i współpracy z instytucjami, organizacjami społecznymi, stowarzyszeniami w celu rozwiązywania problemów zdrowotnych, socjalnych i prawnych pacjentów przewlekle chorych i niepełnosprawnych.</w:t>
            </w:r>
          </w:p>
        </w:tc>
      </w:tr>
    </w:tbl>
    <w:p w:rsidR="00193112" w:rsidRPr="007C5899" w:rsidRDefault="00193112" w:rsidP="000B7F0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oceny potrzeb, stanu funkcjonowania oraz jakości życia pacjentów przewlekle chorych.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Rozwiązywanie problemów zdrowotnych i pielęgnacyjnych u pacjentów objętych opieką długoterminową.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aktywizacji fizycznej, psychicznej i zawodowej osób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pacjentami z niepełnosprawnością ruchową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osobami z niepełnosprawnością intelektualną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Profilaktyka powikłań przewlekłych z uwzględnieniem przygotowania chorego do samoopieki w warunkach domowych.</w:t>
            </w:r>
          </w:p>
        </w:tc>
      </w:tr>
      <w:tr w:rsidR="00016653" w:rsidRPr="007C5899" w:rsidTr="00136C20">
        <w:tc>
          <w:tcPr>
            <w:tcW w:w="568" w:type="dxa"/>
            <w:vAlign w:val="center"/>
          </w:tcPr>
          <w:p w:rsidR="00016653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016653" w:rsidRPr="007C5899" w:rsidRDefault="00016653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Działania z zakresu profilaktyki niepełnosprawności i kształtowania pozytywnych postaw społeczeństwa wobec osób niepełnosprawnych.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016653" w:rsidRPr="007C58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27FE5">
              <w:rPr>
                <w:rFonts w:ascii="Tahoma" w:hAnsi="Tahoma" w:cs="Tahoma"/>
                <w:b w:val="0"/>
              </w:rPr>
              <w:t>pielęgniarstwa w opiece długoterminowej w</w:t>
            </w:r>
            <w:r w:rsidRPr="007C5899">
              <w:rPr>
                <w:rFonts w:ascii="Tahoma" w:hAnsi="Tahoma" w:cs="Tahoma"/>
                <w:b w:val="0"/>
              </w:rPr>
              <w:t xml:space="preserve"> zakresie wskazanym przez prowadzącego (w ramach wszystkich form zajęć).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bookmarkStart w:id="0" w:name="_Hlk114037980"/>
            <w:r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W3,W7,Sk1,Sk2,Sk6-Sk8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W5,Sk4,Sk5,Sk8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W6,W7,W8,Sk3,Sk8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W7,Sk8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W7,Sk8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W7,Sk8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</w:t>
            </w:r>
            <w:r w:rsidR="00F644CC">
              <w:rPr>
                <w:rFonts w:ascii="Tahoma" w:hAnsi="Tahoma" w:cs="Tahoma"/>
                <w:color w:val="auto"/>
              </w:rPr>
              <w:t>0</w:t>
            </w:r>
            <w:r>
              <w:rPr>
                <w:rFonts w:ascii="Tahoma" w:hAnsi="Tahoma" w:cs="Tahoma"/>
                <w:color w:val="auto"/>
              </w:rPr>
              <w:t>,W1</w:t>
            </w:r>
            <w:r w:rsidR="00F644CC">
              <w:rPr>
                <w:rFonts w:ascii="Tahoma" w:hAnsi="Tahoma" w:cs="Tahoma"/>
                <w:color w:val="auto"/>
              </w:rPr>
              <w:t>1,</w:t>
            </w:r>
            <w:r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W4,W10,Sk8</w:t>
            </w:r>
          </w:p>
        </w:tc>
      </w:tr>
      <w:tr w:rsidR="0077667C" w:rsidRPr="007C5899" w:rsidTr="008C51B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W1,W2,W1</w:t>
            </w:r>
            <w:r w:rsidR="00F644CC">
              <w:rPr>
                <w:rFonts w:ascii="Tahoma" w:hAnsi="Tahoma" w:cs="Tahoma"/>
                <w:color w:val="auto"/>
              </w:rPr>
              <w:t>2</w:t>
            </w:r>
            <w:bookmarkStart w:id="1" w:name="_GoBack"/>
            <w:bookmarkEnd w:id="1"/>
            <w:r>
              <w:rPr>
                <w:rFonts w:ascii="Tahoma" w:hAnsi="Tahoma" w:cs="Tahoma"/>
                <w:color w:val="auto"/>
              </w:rPr>
              <w:t>,Sk8</w:t>
            </w:r>
          </w:p>
        </w:tc>
      </w:tr>
      <w:bookmarkEnd w:id="0"/>
      <w:tr w:rsidR="00E30C21" w:rsidRPr="007C5899" w:rsidTr="00C9403C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C9403C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C9403C">
              <w:rPr>
                <w:rFonts w:ascii="Tahoma" w:hAnsi="Tahoma" w:cs="Tahoma"/>
              </w:rPr>
              <w:t>P_K0</w:t>
            </w:r>
            <w:r w:rsidR="00CC0550" w:rsidRPr="00C9403C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C9403C" w:rsidRDefault="00585768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C1, </w:t>
            </w:r>
            <w:r w:rsidR="004332B5" w:rsidRPr="00C9403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C9403C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C9403C">
              <w:rPr>
                <w:rFonts w:ascii="Tahoma" w:hAnsi="Tahoma" w:cs="Tahoma"/>
                <w:color w:val="auto"/>
              </w:rPr>
              <w:t>S</w:t>
            </w:r>
            <w:r w:rsidR="002A14EA" w:rsidRPr="00C9403C">
              <w:rPr>
                <w:rFonts w:ascii="Tahoma" w:hAnsi="Tahoma" w:cs="Tahoma"/>
                <w:color w:val="auto"/>
              </w:rPr>
              <w:t>K</w:t>
            </w:r>
            <w:r w:rsidRPr="00C9403C">
              <w:rPr>
                <w:rFonts w:ascii="Tahoma" w:hAnsi="Tahoma" w:cs="Tahoma"/>
                <w:color w:val="auto"/>
              </w:rPr>
              <w:t xml:space="preserve">1 – </w:t>
            </w:r>
            <w:r w:rsidR="004D62C6" w:rsidRPr="00C9403C">
              <w:rPr>
                <w:rFonts w:ascii="Tahoma" w:hAnsi="Tahoma" w:cs="Tahoma"/>
                <w:color w:val="auto"/>
              </w:rPr>
              <w:t>SK</w:t>
            </w:r>
            <w:r w:rsidRPr="00C9403C">
              <w:rPr>
                <w:rFonts w:ascii="Tahoma" w:hAnsi="Tahoma" w:cs="Tahoma"/>
                <w:color w:val="auto"/>
              </w:rPr>
              <w:t>8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667C" w:rsidRPr="007C5899" w:rsidTr="000A1541">
        <w:tc>
          <w:tcPr>
            <w:tcW w:w="1418" w:type="dxa"/>
            <w:vAlign w:val="center"/>
          </w:tcPr>
          <w:p w:rsidR="0077667C" w:rsidRPr="007C5899" w:rsidRDefault="0077667C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zamkniętego</w:t>
            </w:r>
          </w:p>
        </w:tc>
        <w:tc>
          <w:tcPr>
            <w:tcW w:w="3260" w:type="dxa"/>
            <w:vAlign w:val="center"/>
          </w:tcPr>
          <w:p w:rsidR="0077667C" w:rsidRPr="007C5899" w:rsidRDefault="0077667C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0A1541">
        <w:tc>
          <w:tcPr>
            <w:tcW w:w="1418" w:type="dxa"/>
            <w:vAlign w:val="center"/>
          </w:tcPr>
          <w:p w:rsidR="0077667C" w:rsidRPr="007C5899" w:rsidRDefault="0077667C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7667C" w:rsidRPr="007C5899" w:rsidRDefault="0077667C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2054A6">
        <w:tc>
          <w:tcPr>
            <w:tcW w:w="1418" w:type="dxa"/>
            <w:shd w:val="clear" w:color="auto" w:fill="auto"/>
            <w:vAlign w:val="center"/>
          </w:tcPr>
          <w:p w:rsidR="0077667C" w:rsidRPr="007C5899" w:rsidRDefault="0077667C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012E7F">
        <w:tc>
          <w:tcPr>
            <w:tcW w:w="1418" w:type="dxa"/>
            <w:shd w:val="clear" w:color="auto" w:fill="auto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012E7F">
        <w:tc>
          <w:tcPr>
            <w:tcW w:w="1418" w:type="dxa"/>
            <w:shd w:val="clear" w:color="auto" w:fill="auto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2054A6">
        <w:tc>
          <w:tcPr>
            <w:tcW w:w="1418" w:type="dxa"/>
            <w:shd w:val="clear" w:color="auto" w:fill="auto"/>
            <w:vAlign w:val="center"/>
          </w:tcPr>
          <w:p w:rsidR="0077667C" w:rsidRPr="007C5899" w:rsidRDefault="0077667C" w:rsidP="00D62B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BC381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77667C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77667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7667C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BC381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77667C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77667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7667C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7667C" w:rsidRPr="007C5899" w:rsidTr="00BC381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67C" w:rsidRDefault="0077667C" w:rsidP="0077667C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shd w:val="clear" w:color="auto" w:fill="auto"/>
          </w:tcPr>
          <w:p w:rsidR="0077667C" w:rsidRPr="007C5899" w:rsidRDefault="0077667C" w:rsidP="0077667C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7667C" w:rsidRPr="007C5899" w:rsidRDefault="0077667C" w:rsidP="0077667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7667C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</w:t>
            </w:r>
            <w:r w:rsidR="00CC0550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7F36B8" w:rsidRPr="007C5899" w:rsidRDefault="007F36B8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0B6B70" w:rsidRPr="00F60072" w:rsidRDefault="00ED3F31" w:rsidP="00F6007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lastRenderedPageBreak/>
        <w:t>Ponadto student wykaże się znajomością zagadnień wskazanych przez prowadzącego przedmiot w ramach samokształcenia, jak i literatury przedmiotowej podczas egzaminu.</w:t>
      </w:r>
    </w:p>
    <w:p w:rsidR="000B6B70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Pr="007C5899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P_W01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czynniki ryzyka i zagrożenia zdrowotne u pacjentów w różnym wieku.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P_W02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P_W03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zna i nie rozumie zasad diagnozowania i planowania opieki nad pacjentem w pielęgniarstwie internistycznym, chirurgicznym, 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60%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76%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długoterminowej.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P_W04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rodzajów badań diagnostycznych i zasad ich zlecania.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rodzaje badań diagnostycznych i zasady ich zlecania.</w:t>
            </w:r>
          </w:p>
        </w:tc>
      </w:tr>
      <w:tr w:rsidR="00F60072" w:rsidRPr="007C5899" w:rsidTr="00F3455E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P_W05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zasady przygotowania pacjenta w różnym wieku i stanie zdrowia do badań oraz zabiegów diagnostycznych, a także zasady opieki w trakcie oraz po tych badaniach i zabiegach, jednak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F60072" w:rsidRPr="00850884" w:rsidTr="00BF6BAB">
        <w:tc>
          <w:tcPr>
            <w:tcW w:w="1418" w:type="dxa"/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P_W06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zna i nie rozumie  właściwości grup leków i ich działania na układy i narządy pacjenta w różnych chorobach w zależności od wieku i stanu zdrowia, z uwzględnieniem działań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60% właściwości grup leków i ich działanie na układy i narządy pacjenta w różnych chorobach w zależności od wieku i stanu zdrowia, z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76% właściwości grup leków i ich działanie na układy i narządy pacjenta w różnych chorobach w zależności od wieku i stanu zdrowia, z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93% właściwości grup leków i ich działanie na układy i narządy pacjenta w różnych chorobach w zależności od wieku i stanu zdrowia,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z uwzględnieniem działań niepożądanych, interakcji z innymi lekami i dróg podania.</w:t>
            </w:r>
          </w:p>
        </w:tc>
      </w:tr>
      <w:tr w:rsidR="00F60072" w:rsidRPr="00850884" w:rsidTr="00DB5F1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P_W07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standardów i procedur pielęgniarskich stosowanych w opiece nad pacjentem w różnym wieku i stanie zdrowia.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standardy i procedury pielęgniarskie stosowane w opiece nad pacjentem w różnym wieku i stanie zdrowia.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standardy i procedury pielęgniarskie stosowane w opiece nad pacjentem w różnym wieku i stanie zdrowia.</w:t>
            </w:r>
          </w:p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standardy i procedury pielęgniarskie stosowane w opiece nad pacjentem w różnym wieku i stanie zdrowia.</w:t>
            </w:r>
          </w:p>
        </w:tc>
      </w:tr>
      <w:tr w:rsidR="00F60072" w:rsidRPr="00850884" w:rsidTr="00DB5F1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F60072" w:rsidRPr="00850884" w:rsidTr="00DB5F1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P_W09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zna i nie rozumie zasad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operacyjnym).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zna i rozumie w co najmniej 60%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operacyjnym).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zna i rozumie w co najmniej 76%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operacyjnym).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072" w:rsidRPr="008F67E0" w:rsidRDefault="00F60072" w:rsidP="00F60072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zna i rozumie w co najmniej 93%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 xml:space="preserve">długoterminowej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oraz na bloku operacyjnym).</w:t>
            </w:r>
          </w:p>
        </w:tc>
      </w:tr>
      <w:tr w:rsidR="0048187F" w:rsidRPr="007C5899" w:rsidTr="005A3986">
        <w:tc>
          <w:tcPr>
            <w:tcW w:w="1418" w:type="dxa"/>
            <w:vMerge w:val="restart"/>
            <w:vAlign w:val="center"/>
          </w:tcPr>
          <w:p w:rsidR="0048187F" w:rsidRPr="00D8565B" w:rsidRDefault="000B6B70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C940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63" w:type="dxa"/>
            <w:gridSpan w:val="4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F644CC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F644CC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F644CC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lastRenderedPageBreak/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05D26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73C" w:rsidRDefault="001A573C">
      <w:r>
        <w:separator/>
      </w:r>
    </w:p>
  </w:endnote>
  <w:endnote w:type="continuationSeparator" w:id="0">
    <w:p w:rsidR="001A573C" w:rsidRDefault="001A5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0A" w:rsidRDefault="00C8280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280A" w:rsidRDefault="00C828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8280A" w:rsidRPr="005D2001" w:rsidRDefault="00C8280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73C" w:rsidRDefault="001A573C">
      <w:r>
        <w:separator/>
      </w:r>
    </w:p>
  </w:footnote>
  <w:footnote w:type="continuationSeparator" w:id="0">
    <w:p w:rsidR="001A573C" w:rsidRDefault="001A5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0A" w:rsidRDefault="00C8280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8280A" w:rsidRDefault="00F644C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249E"/>
    <w:rsid w:val="000A5135"/>
    <w:rsid w:val="000B6B70"/>
    <w:rsid w:val="000B7F0E"/>
    <w:rsid w:val="000C41C8"/>
    <w:rsid w:val="000D0CBE"/>
    <w:rsid w:val="000D6CF0"/>
    <w:rsid w:val="000D7D8F"/>
    <w:rsid w:val="000E0A4A"/>
    <w:rsid w:val="000E549E"/>
    <w:rsid w:val="000F2325"/>
    <w:rsid w:val="000F7D9B"/>
    <w:rsid w:val="001106D3"/>
    <w:rsid w:val="00111894"/>
    <w:rsid w:val="00113DFB"/>
    <w:rsid w:val="00114163"/>
    <w:rsid w:val="00117A79"/>
    <w:rsid w:val="00131083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6F16"/>
    <w:rsid w:val="001A07AC"/>
    <w:rsid w:val="001A573C"/>
    <w:rsid w:val="001B3BF7"/>
    <w:rsid w:val="001C4F0A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2B6C"/>
    <w:rsid w:val="002F70F0"/>
    <w:rsid w:val="002F74C7"/>
    <w:rsid w:val="00305D26"/>
    <w:rsid w:val="00307065"/>
    <w:rsid w:val="00314269"/>
    <w:rsid w:val="00314DB9"/>
    <w:rsid w:val="00316CE8"/>
    <w:rsid w:val="0031785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2C1D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32B5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4711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85768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55D0"/>
    <w:rsid w:val="005D2001"/>
    <w:rsid w:val="005F0676"/>
    <w:rsid w:val="00601CBC"/>
    <w:rsid w:val="00603431"/>
    <w:rsid w:val="00606392"/>
    <w:rsid w:val="00606E9C"/>
    <w:rsid w:val="0061045C"/>
    <w:rsid w:val="00613426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D54"/>
    <w:rsid w:val="006863F4"/>
    <w:rsid w:val="00686901"/>
    <w:rsid w:val="00692529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720"/>
    <w:rsid w:val="006F61F3"/>
    <w:rsid w:val="0071183B"/>
    <w:rsid w:val="007158A9"/>
    <w:rsid w:val="00720A43"/>
    <w:rsid w:val="00721413"/>
    <w:rsid w:val="00731B10"/>
    <w:rsid w:val="007334E2"/>
    <w:rsid w:val="0073390C"/>
    <w:rsid w:val="007339A5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7667C"/>
    <w:rsid w:val="007800B6"/>
    <w:rsid w:val="007844B8"/>
    <w:rsid w:val="00786A38"/>
    <w:rsid w:val="00790329"/>
    <w:rsid w:val="0079042D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15AF2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1D50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4BD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58DC"/>
    <w:rsid w:val="00B21019"/>
    <w:rsid w:val="00B27E0A"/>
    <w:rsid w:val="00B339F5"/>
    <w:rsid w:val="00B33B32"/>
    <w:rsid w:val="00B40516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18A4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280A"/>
    <w:rsid w:val="00C87F53"/>
    <w:rsid w:val="00C9403C"/>
    <w:rsid w:val="00C947FB"/>
    <w:rsid w:val="00CA72CE"/>
    <w:rsid w:val="00CB1639"/>
    <w:rsid w:val="00CB5513"/>
    <w:rsid w:val="00CB59CC"/>
    <w:rsid w:val="00CB6180"/>
    <w:rsid w:val="00CC0550"/>
    <w:rsid w:val="00CD2DB2"/>
    <w:rsid w:val="00CD5C85"/>
    <w:rsid w:val="00CD6D7A"/>
    <w:rsid w:val="00CF12C0"/>
    <w:rsid w:val="00CF1869"/>
    <w:rsid w:val="00CF1CB2"/>
    <w:rsid w:val="00CF2FBF"/>
    <w:rsid w:val="00CF3990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73FB5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0072"/>
    <w:rsid w:val="00F644CC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48E64575"/>
  <w15:docId w15:val="{D0906BF8-1878-4438-93E5-E849CD5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21369-05B3-4668-A216-C0188C09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2335</Words>
  <Characters>14013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</cp:revision>
  <cp:lastPrinted>2022-09-14T06:36:00Z</cp:lastPrinted>
  <dcterms:created xsi:type="dcterms:W3CDTF">2023-03-20T11:31:00Z</dcterms:created>
  <dcterms:modified xsi:type="dcterms:W3CDTF">2023-06-28T09:42:00Z</dcterms:modified>
</cp:coreProperties>
</file>