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C1A1C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EC1A1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EC1A1C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EC1A1C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EC1A1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1C" w:rsidRPr="00EC1A1C" w:rsidTr="004846A3">
        <w:tc>
          <w:tcPr>
            <w:tcW w:w="2410" w:type="dxa"/>
            <w:vAlign w:val="center"/>
          </w:tcPr>
          <w:p w:rsidR="00DB0142" w:rsidRPr="00EC1A1C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Logistyka przedsiębiorstw transportowych</w:t>
            </w:r>
          </w:p>
        </w:tc>
      </w:tr>
      <w:tr w:rsidR="00EC1A1C" w:rsidRPr="00EC1A1C" w:rsidTr="004846A3">
        <w:tc>
          <w:tcPr>
            <w:tcW w:w="2410" w:type="dxa"/>
            <w:vAlign w:val="center"/>
          </w:tcPr>
          <w:p w:rsidR="007461A1" w:rsidRPr="00EC1A1C" w:rsidRDefault="007461A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C1A1C" w:rsidRDefault="00822D88" w:rsidP="000E7168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BD4AFC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350C32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EE1861" w:rsidRPr="00EC1A1C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BD4AFC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350C32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  <w:tr w:rsidR="00EC1A1C" w:rsidRPr="00EC1A1C" w:rsidTr="004846A3">
        <w:tc>
          <w:tcPr>
            <w:tcW w:w="2410" w:type="dxa"/>
            <w:vAlign w:val="center"/>
          </w:tcPr>
          <w:p w:rsidR="00DB0142" w:rsidRPr="00EC1A1C" w:rsidRDefault="00EA5624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EC1A1C" w:rsidRDefault="00EA5624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Zarządzania</w:t>
            </w:r>
          </w:p>
        </w:tc>
      </w:tr>
      <w:tr w:rsidR="00EC1A1C" w:rsidRPr="00EC1A1C" w:rsidTr="004846A3">
        <w:tc>
          <w:tcPr>
            <w:tcW w:w="2410" w:type="dxa"/>
            <w:vAlign w:val="center"/>
          </w:tcPr>
          <w:p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Logistyka</w:t>
            </w:r>
          </w:p>
        </w:tc>
      </w:tr>
      <w:tr w:rsidR="00EC1A1C" w:rsidRPr="00EC1A1C" w:rsidTr="004846A3">
        <w:tc>
          <w:tcPr>
            <w:tcW w:w="2410" w:type="dxa"/>
            <w:vAlign w:val="center"/>
          </w:tcPr>
          <w:p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Studia pierwszego stopnia - inżynierskie</w:t>
            </w:r>
          </w:p>
        </w:tc>
      </w:tr>
      <w:tr w:rsidR="00EC1A1C" w:rsidRPr="00EC1A1C" w:rsidTr="004846A3">
        <w:tc>
          <w:tcPr>
            <w:tcW w:w="2410" w:type="dxa"/>
            <w:vAlign w:val="center"/>
          </w:tcPr>
          <w:p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EC1A1C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C1A1C" w:rsidRDefault="00EE186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EC1A1C" w:rsidRPr="00EC1A1C" w:rsidTr="004846A3">
        <w:tc>
          <w:tcPr>
            <w:tcW w:w="2410" w:type="dxa"/>
            <w:vAlign w:val="center"/>
          </w:tcPr>
          <w:p w:rsidR="008938C7" w:rsidRPr="00EC1A1C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EC1A1C" w:rsidRDefault="00EE1861" w:rsidP="002F1159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 xml:space="preserve">Transport i spedycja </w:t>
            </w:r>
          </w:p>
        </w:tc>
      </w:tr>
      <w:tr w:rsidR="00EC1A1C" w:rsidRPr="00EC1A1C" w:rsidTr="004846A3">
        <w:tc>
          <w:tcPr>
            <w:tcW w:w="2410" w:type="dxa"/>
            <w:vAlign w:val="center"/>
          </w:tcPr>
          <w:p w:rsidR="008938C7" w:rsidRPr="00EC1A1C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C1A1C" w:rsidRDefault="00EE1861" w:rsidP="00BC787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 w:rsidR="00BC787B">
              <w:rPr>
                <w:rFonts w:ascii="Tahoma" w:hAnsi="Tahoma" w:cs="Tahoma"/>
                <w:b w:val="0"/>
                <w:color w:val="000000" w:themeColor="text1"/>
              </w:rPr>
              <w:t>inż. Grzegorz Trychta</w:t>
            </w:r>
          </w:p>
        </w:tc>
      </w:tr>
    </w:tbl>
    <w:p w:rsidR="005247A6" w:rsidRPr="00EC1A1C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EC1A1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EC1A1C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EC1A1C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C1A1C" w:rsidTr="008046AE">
        <w:tc>
          <w:tcPr>
            <w:tcW w:w="9778" w:type="dxa"/>
          </w:tcPr>
          <w:p w:rsidR="004846A3" w:rsidRPr="00EC1A1C" w:rsidRDefault="002F1159" w:rsidP="002F115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Ekonomika </w:t>
            </w:r>
            <w:r w:rsidR="00393068" w:rsidRPr="00EC1A1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transport</w:t>
            </w: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u</w:t>
            </w:r>
            <w:r w:rsidR="00393068" w:rsidRPr="00EC1A1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Zarządzanie, Logistyka </w:t>
            </w:r>
            <w:r w:rsidR="00822D88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i zarządzanie łańcuchem dostaw</w:t>
            </w:r>
          </w:p>
        </w:tc>
      </w:tr>
    </w:tbl>
    <w:p w:rsidR="005247A6" w:rsidRPr="00EC1A1C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Efekty </w:t>
      </w:r>
      <w:r w:rsidR="00EA5624">
        <w:rPr>
          <w:rFonts w:ascii="Tahoma" w:hAnsi="Tahoma" w:cs="Tahoma"/>
        </w:rPr>
        <w:t>uczenia się</w:t>
      </w:r>
      <w:r w:rsidR="00EA5624" w:rsidRPr="00EC1A1C">
        <w:rPr>
          <w:rFonts w:ascii="Tahoma" w:hAnsi="Tahoma" w:cs="Tahoma"/>
          <w:color w:val="000000" w:themeColor="text1"/>
        </w:rPr>
        <w:t xml:space="preserve"> </w:t>
      </w:r>
      <w:r w:rsidRPr="00EC1A1C">
        <w:rPr>
          <w:rFonts w:ascii="Tahoma" w:hAnsi="Tahoma" w:cs="Tahoma"/>
          <w:color w:val="000000" w:themeColor="text1"/>
        </w:rPr>
        <w:t xml:space="preserve">i sposób </w:t>
      </w:r>
      <w:r w:rsidR="00B60B0B" w:rsidRPr="00EC1A1C">
        <w:rPr>
          <w:rFonts w:ascii="Tahoma" w:hAnsi="Tahoma" w:cs="Tahoma"/>
          <w:color w:val="000000" w:themeColor="text1"/>
        </w:rPr>
        <w:t>realizacji</w:t>
      </w:r>
      <w:r w:rsidRPr="00EC1A1C">
        <w:rPr>
          <w:rFonts w:ascii="Tahoma" w:hAnsi="Tahoma" w:cs="Tahoma"/>
          <w:color w:val="000000" w:themeColor="text1"/>
        </w:rPr>
        <w:t xml:space="preserve"> zajęć</w:t>
      </w:r>
    </w:p>
    <w:p w:rsidR="00EA5624" w:rsidRPr="00EC1A1C" w:rsidRDefault="00EA5624" w:rsidP="00EA5624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</w:rPr>
      </w:pPr>
    </w:p>
    <w:p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Cel</w:t>
      </w:r>
      <w:r w:rsidR="00EE1335" w:rsidRPr="00EC1A1C">
        <w:rPr>
          <w:rFonts w:ascii="Tahoma" w:hAnsi="Tahoma" w:cs="Tahoma"/>
          <w:color w:val="000000" w:themeColor="text1"/>
        </w:rPr>
        <w:t>e</w:t>
      </w:r>
      <w:r w:rsidRPr="00EC1A1C">
        <w:rPr>
          <w:rFonts w:ascii="Tahoma" w:hAnsi="Tahoma" w:cs="Tahoma"/>
          <w:color w:val="000000" w:themeColor="text1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EC1A1C" w:rsidRPr="00EC1A1C" w:rsidTr="004846A3">
        <w:tc>
          <w:tcPr>
            <w:tcW w:w="675" w:type="dxa"/>
            <w:vAlign w:val="center"/>
          </w:tcPr>
          <w:p w:rsidR="008046AE" w:rsidRPr="00201873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01873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EC1A1C" w:rsidRDefault="00EE608D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Zapoznać studentów z funkcjonowaniem przedsiębiorstw </w:t>
            </w:r>
            <w:r w:rsidR="0020187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i instytucji </w:t>
            </w:r>
            <w:r w:rsidR="008071A5">
              <w:rPr>
                <w:rFonts w:ascii="Tahoma" w:hAnsi="Tahoma" w:cs="Tahoma"/>
                <w:b w:val="0"/>
                <w:color w:val="000000" w:themeColor="text1"/>
                <w:sz w:val="20"/>
              </w:rPr>
              <w:t>transportowych.</w:t>
            </w:r>
          </w:p>
        </w:tc>
      </w:tr>
      <w:tr w:rsidR="00EC1A1C" w:rsidRPr="00EC1A1C" w:rsidTr="004846A3">
        <w:tc>
          <w:tcPr>
            <w:tcW w:w="675" w:type="dxa"/>
            <w:vAlign w:val="center"/>
          </w:tcPr>
          <w:p w:rsidR="008046AE" w:rsidRPr="00201873" w:rsidRDefault="00EE608D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201873">
              <w:rPr>
                <w:rFonts w:ascii="Tahoma" w:hAnsi="Tahoma" w:cs="Tahoma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EC1A1C" w:rsidRDefault="00EE608D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umiejętność szukania alternatywnych rozwiązań </w:t>
            </w:r>
            <w:r w:rsidR="008071A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umożliwiających realizację 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procesu</w:t>
            </w:r>
            <w:r w:rsidR="008071A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transportowego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EE608D" w:rsidRPr="00EC1A1C" w:rsidTr="004846A3">
        <w:tc>
          <w:tcPr>
            <w:tcW w:w="675" w:type="dxa"/>
            <w:vAlign w:val="center"/>
          </w:tcPr>
          <w:p w:rsidR="00EE608D" w:rsidRPr="00201873" w:rsidRDefault="00EE608D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01873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8071A5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103" w:type="dxa"/>
            <w:vAlign w:val="center"/>
          </w:tcPr>
          <w:p w:rsidR="00EE608D" w:rsidRPr="00EC1A1C" w:rsidRDefault="008071A5" w:rsidP="00807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Kształtować </w:t>
            </w:r>
            <w:r w:rsidR="00EE608D"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umiejętność rozwiązywania problemów, a nie odtwórczego realizowania zadań.</w:t>
            </w:r>
          </w:p>
        </w:tc>
      </w:tr>
    </w:tbl>
    <w:p w:rsidR="008046AE" w:rsidRPr="00EC1A1C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EC1A1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Przedmiotowe e</w:t>
      </w:r>
      <w:r w:rsidR="008938C7" w:rsidRPr="00EC1A1C">
        <w:rPr>
          <w:rFonts w:ascii="Tahoma" w:hAnsi="Tahoma" w:cs="Tahoma"/>
          <w:color w:val="000000" w:themeColor="text1"/>
        </w:rPr>
        <w:t xml:space="preserve">fekty </w:t>
      </w:r>
      <w:r w:rsidR="00EA5624">
        <w:rPr>
          <w:rFonts w:ascii="Tahoma" w:hAnsi="Tahoma" w:cs="Tahoma"/>
        </w:rPr>
        <w:t>uczenia się</w:t>
      </w:r>
      <w:r w:rsidR="008938C7" w:rsidRPr="00EC1A1C">
        <w:rPr>
          <w:rFonts w:ascii="Tahoma" w:hAnsi="Tahoma" w:cs="Tahoma"/>
          <w:color w:val="000000" w:themeColor="text1"/>
        </w:rPr>
        <w:t xml:space="preserve">, </w:t>
      </w:r>
      <w:r w:rsidR="00F31E7C" w:rsidRPr="00EC1A1C">
        <w:rPr>
          <w:rFonts w:ascii="Tahoma" w:hAnsi="Tahoma" w:cs="Tahoma"/>
          <w:color w:val="000000" w:themeColor="text1"/>
        </w:rPr>
        <w:t xml:space="preserve">z podziałem na wiedzę, umiejętności i kompetencje, wraz z odniesieniem do efektów </w:t>
      </w:r>
      <w:r w:rsidR="00EA5624">
        <w:rPr>
          <w:rFonts w:ascii="Tahoma" w:hAnsi="Tahoma" w:cs="Tahoma"/>
        </w:rPr>
        <w:t>uczenia się</w:t>
      </w:r>
      <w:r w:rsidR="00EA5624" w:rsidRPr="00EC1A1C">
        <w:rPr>
          <w:rFonts w:ascii="Tahoma" w:hAnsi="Tahoma" w:cs="Tahoma"/>
          <w:color w:val="000000" w:themeColor="text1"/>
        </w:rPr>
        <w:t xml:space="preserve"> </w:t>
      </w:r>
      <w:r w:rsidR="00F31E7C" w:rsidRPr="00EC1A1C">
        <w:rPr>
          <w:rFonts w:ascii="Tahoma" w:hAnsi="Tahoma" w:cs="Tahoma"/>
          <w:color w:val="000000" w:themeColor="text1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EA5624" w:rsidRPr="00EC1A1C" w:rsidTr="00502B06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EA5624" w:rsidRPr="00EC1A1C" w:rsidRDefault="00EA5624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365" w:type="dxa"/>
            <w:vAlign w:val="center"/>
          </w:tcPr>
          <w:p w:rsidR="00EA5624" w:rsidRPr="00EC1A1C" w:rsidRDefault="00EA5624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EA5624" w:rsidRPr="00EC1A1C" w:rsidRDefault="00EA5624" w:rsidP="0027432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Odniesienie do efektów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EA5624" w:rsidRPr="00EC1A1C" w:rsidRDefault="00EA5624" w:rsidP="0027432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EA5624" w:rsidRPr="00EC1A1C" w:rsidTr="00EA562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A5624" w:rsidRPr="00EC1A1C" w:rsidRDefault="00EA5624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EC1A1C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EA5624" w:rsidRPr="00EC1A1C" w:rsidTr="00EA5624">
        <w:trPr>
          <w:trHeight w:val="227"/>
          <w:jc w:val="right"/>
        </w:trPr>
        <w:tc>
          <w:tcPr>
            <w:tcW w:w="993" w:type="dxa"/>
            <w:vAlign w:val="center"/>
          </w:tcPr>
          <w:p w:rsidR="00EA5624" w:rsidRPr="00EC1A1C" w:rsidRDefault="00EA562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7365" w:type="dxa"/>
            <w:vAlign w:val="center"/>
          </w:tcPr>
          <w:p w:rsidR="00EA5624" w:rsidRPr="00EC1A1C" w:rsidRDefault="00EA5624" w:rsidP="003D6E08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Identyfikować 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przedsiębiorstwa i instytucje branży </w:t>
            </w:r>
            <w:r>
              <w:rPr>
                <w:rFonts w:ascii="Tahoma" w:hAnsi="Tahoma" w:cs="Tahoma"/>
                <w:color w:val="000000" w:themeColor="text1"/>
              </w:rPr>
              <w:t xml:space="preserve">TSL, 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powiązania </w:t>
            </w:r>
            <w:r>
              <w:rPr>
                <w:rFonts w:ascii="Tahoma" w:hAnsi="Tahoma" w:cs="Tahoma"/>
                <w:color w:val="000000" w:themeColor="text1"/>
              </w:rPr>
              <w:t>po</w:t>
            </w:r>
            <w:r w:rsidRPr="00EC1A1C">
              <w:rPr>
                <w:rFonts w:ascii="Tahoma" w:hAnsi="Tahoma" w:cs="Tahoma"/>
                <w:color w:val="000000" w:themeColor="text1"/>
              </w:rPr>
              <w:t>między nimi</w:t>
            </w:r>
            <w:r>
              <w:rPr>
                <w:rFonts w:ascii="Tahoma" w:hAnsi="Tahoma" w:cs="Tahoma"/>
                <w:color w:val="000000" w:themeColor="text1"/>
              </w:rPr>
              <w:t xml:space="preserve"> oraz prowadzone </w:t>
            </w:r>
            <w:r w:rsidRPr="00EC1A1C">
              <w:rPr>
                <w:rFonts w:ascii="Tahoma" w:hAnsi="Tahoma" w:cs="Tahoma"/>
                <w:color w:val="000000" w:themeColor="text1"/>
              </w:rPr>
              <w:t>działania.</w:t>
            </w:r>
          </w:p>
        </w:tc>
        <w:tc>
          <w:tcPr>
            <w:tcW w:w="1492" w:type="dxa"/>
            <w:vAlign w:val="center"/>
          </w:tcPr>
          <w:p w:rsidR="00EA5624" w:rsidRPr="00EC1A1C" w:rsidRDefault="00EA5624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K_W04</w:t>
            </w:r>
          </w:p>
        </w:tc>
      </w:tr>
      <w:tr w:rsidR="00EA5624" w:rsidRPr="00EC1A1C" w:rsidTr="00EA562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A5624" w:rsidRPr="00EC1A1C" w:rsidRDefault="00EA5624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EC1A1C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EA5624" w:rsidRPr="00EC1A1C" w:rsidTr="00EA5624">
        <w:trPr>
          <w:trHeight w:val="227"/>
          <w:jc w:val="right"/>
        </w:trPr>
        <w:tc>
          <w:tcPr>
            <w:tcW w:w="993" w:type="dxa"/>
            <w:vAlign w:val="center"/>
          </w:tcPr>
          <w:p w:rsidR="00EA5624" w:rsidRPr="00EC1A1C" w:rsidRDefault="00EA5624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365" w:type="dxa"/>
            <w:vAlign w:val="center"/>
          </w:tcPr>
          <w:p w:rsidR="00EA5624" w:rsidRPr="00EC1A1C" w:rsidRDefault="00EA5624" w:rsidP="00201873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Przeprowadzić ocenę </w:t>
            </w:r>
            <w:r w:rsidRPr="00EC1A1C">
              <w:rPr>
                <w:rFonts w:ascii="Tahoma" w:hAnsi="Tahoma" w:cs="Tahoma"/>
                <w:color w:val="000000" w:themeColor="text1"/>
              </w:rPr>
              <w:t>etap</w:t>
            </w:r>
            <w:r>
              <w:rPr>
                <w:rFonts w:ascii="Tahoma" w:hAnsi="Tahoma" w:cs="Tahoma"/>
                <w:color w:val="000000" w:themeColor="text1"/>
              </w:rPr>
              <w:t>ów,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kanałów,  </w:t>
            </w:r>
            <w:r w:rsidRPr="00EC1A1C">
              <w:rPr>
                <w:rFonts w:ascii="Tahoma" w:hAnsi="Tahoma" w:cs="Tahoma"/>
                <w:color w:val="000000" w:themeColor="text1"/>
              </w:rPr>
              <w:t>rozwiąza</w:t>
            </w:r>
            <w:r>
              <w:rPr>
                <w:rFonts w:ascii="Tahoma" w:hAnsi="Tahoma" w:cs="Tahoma"/>
                <w:color w:val="000000" w:themeColor="text1"/>
              </w:rPr>
              <w:t>ń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techniczn</w:t>
            </w:r>
            <w:r>
              <w:rPr>
                <w:rFonts w:ascii="Tahoma" w:hAnsi="Tahoma" w:cs="Tahoma"/>
                <w:color w:val="000000" w:themeColor="text1"/>
              </w:rPr>
              <w:t>ych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i organizacyjn</w:t>
            </w:r>
            <w:r>
              <w:rPr>
                <w:rFonts w:ascii="Tahoma" w:hAnsi="Tahoma" w:cs="Tahoma"/>
                <w:color w:val="000000" w:themeColor="text1"/>
              </w:rPr>
              <w:t>ych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oraz </w:t>
            </w:r>
            <w:r w:rsidRPr="00EC1A1C">
              <w:rPr>
                <w:rFonts w:ascii="Tahoma" w:hAnsi="Tahoma" w:cs="Tahoma"/>
                <w:color w:val="000000" w:themeColor="text1"/>
              </w:rPr>
              <w:t>koszt</w:t>
            </w:r>
            <w:r>
              <w:rPr>
                <w:rFonts w:ascii="Tahoma" w:hAnsi="Tahoma" w:cs="Tahoma"/>
                <w:color w:val="000000" w:themeColor="text1"/>
              </w:rPr>
              <w:t>ów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i przychod</w:t>
            </w:r>
            <w:r>
              <w:rPr>
                <w:rFonts w:ascii="Tahoma" w:hAnsi="Tahoma" w:cs="Tahoma"/>
                <w:color w:val="000000" w:themeColor="text1"/>
              </w:rPr>
              <w:t xml:space="preserve">ów </w:t>
            </w:r>
            <w:r w:rsidRPr="00EC1A1C">
              <w:rPr>
                <w:rFonts w:ascii="Tahoma" w:hAnsi="Tahoma" w:cs="Tahoma"/>
                <w:color w:val="000000" w:themeColor="text1"/>
              </w:rPr>
              <w:t>jednostek uczestniczących w łańcuchu dystrybucji</w:t>
            </w:r>
            <w:r>
              <w:rPr>
                <w:rFonts w:ascii="Tahoma" w:hAnsi="Tahoma" w:cs="Tahoma"/>
                <w:color w:val="000000" w:themeColor="text1"/>
              </w:rPr>
              <w:t xml:space="preserve">. </w:t>
            </w:r>
            <w:r w:rsidRPr="00EC1A1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492" w:type="dxa"/>
            <w:vAlign w:val="center"/>
          </w:tcPr>
          <w:p w:rsidR="00EA5624" w:rsidRPr="00EC1A1C" w:rsidRDefault="00EA5624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K_U06</w:t>
            </w:r>
          </w:p>
        </w:tc>
      </w:tr>
    </w:tbl>
    <w:p w:rsidR="001D73E7" w:rsidRPr="00EC1A1C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35344F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EC1A1C">
        <w:rPr>
          <w:rFonts w:ascii="Tahoma" w:hAnsi="Tahoma" w:cs="Tahoma"/>
          <w:color w:val="000000" w:themeColor="text1"/>
        </w:rPr>
        <w:t>oraz</w:t>
      </w:r>
      <w:r w:rsidRPr="00EC1A1C">
        <w:rPr>
          <w:rFonts w:ascii="Tahoma" w:hAnsi="Tahoma" w:cs="Tahoma"/>
          <w:color w:val="000000" w:themeColor="text1"/>
        </w:rPr>
        <w:t xml:space="preserve"> wymiar </w:t>
      </w:r>
      <w:r w:rsidR="004D72D9" w:rsidRPr="00EC1A1C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C1A1C" w:rsidRPr="00EC1A1C" w:rsidTr="004846A3">
        <w:tc>
          <w:tcPr>
            <w:tcW w:w="9778" w:type="dxa"/>
            <w:gridSpan w:val="8"/>
            <w:vAlign w:val="center"/>
          </w:tcPr>
          <w:p w:rsidR="0035344F" w:rsidRPr="00EC1A1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EC1A1C" w:rsidRPr="00EC1A1C" w:rsidTr="004846A3"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C1A1C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C1A1C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EC1A1C" w:rsidTr="004846A3">
        <w:tc>
          <w:tcPr>
            <w:tcW w:w="1222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8557DD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350C3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9633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C1A1C" w:rsidRDefault="00BC787B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:rsidR="0035344F" w:rsidRPr="00EC1A1C" w:rsidRDefault="0035344F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C1A1C" w:rsidRPr="00EC1A1C" w:rsidTr="004846A3">
        <w:tc>
          <w:tcPr>
            <w:tcW w:w="9778" w:type="dxa"/>
            <w:gridSpan w:val="8"/>
            <w:vAlign w:val="center"/>
          </w:tcPr>
          <w:p w:rsidR="0035344F" w:rsidRPr="00EC1A1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EC1A1C" w:rsidRPr="00EC1A1C" w:rsidTr="004846A3"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C1A1C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C1A1C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C1A1C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EC1A1C" w:rsidTr="004846A3">
        <w:tc>
          <w:tcPr>
            <w:tcW w:w="1222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8557DD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350C3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C1A1C" w:rsidRDefault="00916554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EC1A1C" w:rsidRDefault="00822D88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C1A1C" w:rsidRDefault="00BC787B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:rsidR="00A45C7D" w:rsidRDefault="00A45C7D" w:rsidP="00A45C7D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350C32" w:rsidRDefault="00350C32" w:rsidP="00A45C7D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lastRenderedPageBreak/>
        <w:t>Metody realizacji zajęć</w:t>
      </w:r>
      <w:r w:rsidR="006A46E0" w:rsidRPr="00EC1A1C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C1A1C" w:rsidRPr="00EC1A1C" w:rsidTr="00814C3C">
        <w:tc>
          <w:tcPr>
            <w:tcW w:w="2127" w:type="dxa"/>
            <w:vAlign w:val="center"/>
          </w:tcPr>
          <w:p w:rsidR="006A46E0" w:rsidRPr="00EC1A1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C1A1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EC1A1C" w:rsidRPr="00EC1A1C" w:rsidTr="00814C3C">
        <w:tc>
          <w:tcPr>
            <w:tcW w:w="2127" w:type="dxa"/>
            <w:vAlign w:val="center"/>
          </w:tcPr>
          <w:p w:rsidR="006A46E0" w:rsidRPr="00EC1A1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problemowa </w:t>
            </w:r>
          </w:p>
          <w:p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3D6E08">
              <w:rPr>
                <w:rFonts w:ascii="Tahoma" w:hAnsi="Tahoma" w:cs="Tahoma"/>
                <w:b w:val="0"/>
              </w:rPr>
              <w:t>Giełda pomysłów - z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Metody poszukujące - ćwiczeniowo – praktyczne </w:t>
            </w:r>
          </w:p>
          <w:p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Ćwiczenia przedmiotowe - kształtowanie umiejętności pracy zespołowej przy wykorzystaniu różnego rodzaju źródeł (teksty źródłowe, dane statystyczne, Internet, film, dokumenty wewnętrzne firm).  </w:t>
            </w:r>
          </w:p>
          <w:p w:rsidR="006A46E0" w:rsidRPr="00EC1A1C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Studium przypadku - </w:t>
            </w:r>
            <w:r w:rsidRPr="003D6E08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</w:tc>
      </w:tr>
      <w:tr w:rsidR="00EC1A1C" w:rsidRPr="00EC1A1C" w:rsidTr="00814C3C">
        <w:tc>
          <w:tcPr>
            <w:tcW w:w="2127" w:type="dxa"/>
            <w:vAlign w:val="center"/>
          </w:tcPr>
          <w:p w:rsidR="006A46E0" w:rsidRPr="00EC1A1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  <w:vAlign w:val="center"/>
          </w:tcPr>
          <w:p w:rsidR="003D6E08" w:rsidRPr="003D6E08" w:rsidRDefault="003D6E08" w:rsidP="003D6E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D6E08">
              <w:rPr>
                <w:rFonts w:ascii="Tahoma" w:hAnsi="Tahoma" w:cs="Tahoma"/>
                <w:b w:val="0"/>
              </w:rPr>
              <w:t xml:space="preserve">Metoda poszukująca - ćwiczeniowo – praktyczna </w:t>
            </w:r>
          </w:p>
          <w:p w:rsidR="006A46E0" w:rsidRPr="00EC1A1C" w:rsidRDefault="003D6E08" w:rsidP="003D6E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6E08">
              <w:rPr>
                <w:rFonts w:ascii="Tahoma" w:hAnsi="Tahoma" w:cs="Tahoma"/>
                <w:b w:val="0"/>
              </w:rPr>
              <w:t>Projekt - r</w:t>
            </w:r>
            <w:r w:rsidRPr="003D6E08">
              <w:rPr>
                <w:rFonts w:ascii="Tahoma" w:hAnsi="Tahoma" w:cs="Tahoma"/>
                <w:b w:val="0"/>
                <w:color w:val="000000"/>
              </w:rPr>
              <w:t>ealizowanie przez zespół studentów (lub indywidualnie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zadania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poznawczego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praktycznego. Prowadzący inspiruj</w:t>
            </w:r>
            <w:r>
              <w:rPr>
                <w:rFonts w:ascii="Tahoma" w:hAnsi="Tahoma" w:cs="Tahoma"/>
                <w:b w:val="0"/>
                <w:color w:val="000000"/>
              </w:rPr>
              <w:t>e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grupę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(lub studenta)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do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pracy nad projektem oraz nadzoruje jej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przebieg.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Metodę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cechuje dłuższy czas realizacji (</w:t>
            </w:r>
            <w:r>
              <w:rPr>
                <w:rFonts w:ascii="Tahoma" w:hAnsi="Tahoma" w:cs="Tahoma"/>
                <w:b w:val="0"/>
                <w:color w:val="000000"/>
              </w:rPr>
              <w:t>np. s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emestr)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, obejmuje bowiem kilka określonych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etap</w:t>
            </w:r>
            <w:r>
              <w:rPr>
                <w:rFonts w:ascii="Tahoma" w:hAnsi="Tahoma" w:cs="Tahoma"/>
                <w:b w:val="0"/>
                <w:color w:val="000000"/>
              </w:rPr>
              <w:t>ów: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pozyskiwanie,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gromadzenie </w:t>
            </w:r>
            <w:r>
              <w:rPr>
                <w:rFonts w:ascii="Tahoma" w:hAnsi="Tahoma" w:cs="Tahoma"/>
                <w:b w:val="0"/>
                <w:color w:val="000000"/>
              </w:rPr>
              <w:t>i przetwarzanie i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nformacji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oraz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opracow</w:t>
            </w:r>
            <w:r>
              <w:rPr>
                <w:rFonts w:ascii="Tahoma" w:hAnsi="Tahoma" w:cs="Tahoma"/>
                <w:b w:val="0"/>
                <w:color w:val="000000"/>
              </w:rPr>
              <w:t>yw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anie i prezentowanie wyników </w:t>
            </w:r>
            <w:r>
              <w:rPr>
                <w:rFonts w:ascii="Tahoma" w:hAnsi="Tahoma" w:cs="Tahoma"/>
                <w:b w:val="0"/>
                <w:color w:val="000000"/>
              </w:rPr>
              <w:t>pozostałym studentom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</w:tbl>
    <w:p w:rsidR="00B05548" w:rsidRPr="00EC1A1C" w:rsidRDefault="00B0554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Treści kształcenia </w:t>
      </w:r>
      <w:r w:rsidRPr="00EC1A1C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8938C7" w:rsidRPr="00EC1A1C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EC1A1C">
        <w:rPr>
          <w:rFonts w:ascii="Tahoma" w:hAnsi="Tahoma" w:cs="Tahoma"/>
          <w:smallCaps/>
          <w:color w:val="000000" w:themeColor="text1"/>
        </w:rPr>
        <w:t>L</w:t>
      </w:r>
      <w:r w:rsidR="002325AB" w:rsidRPr="00EC1A1C">
        <w:rPr>
          <w:rFonts w:ascii="Tahoma" w:hAnsi="Tahoma" w:cs="Tahoma"/>
          <w:smallCaps/>
          <w:color w:val="000000" w:themeColor="text1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C1A1C" w:rsidRPr="00EC1A1C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laboratorium</w:t>
            </w:r>
          </w:p>
        </w:tc>
      </w:tr>
      <w:tr w:rsidR="00EC1A1C" w:rsidRPr="00EC1A1C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A65076" w:rsidRPr="00EC1A1C" w:rsidRDefault="00A65076" w:rsidP="002018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201873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  <w:spacing w:val="-6"/>
              </w:rPr>
              <w:t>Wstęp do przedmiotu, omówienie podstawowych definicji. Modele biznesowe przedsiębiorstw logistycznych na polskim rynku TSL.</w:t>
            </w:r>
            <w:r>
              <w:rPr>
                <w:rFonts w:ascii="Tahoma" w:hAnsi="Tahoma" w:cs="Tahoma"/>
                <w:color w:val="000000" w:themeColor="text1"/>
                <w:spacing w:val="-6"/>
              </w:rPr>
              <w:t xml:space="preserve"> </w:t>
            </w:r>
            <w:r w:rsidR="000A4642">
              <w:rPr>
                <w:rFonts w:ascii="Tahoma" w:hAnsi="Tahoma" w:cs="Tahoma"/>
                <w:color w:val="000000" w:themeColor="text1"/>
              </w:rPr>
              <w:t xml:space="preserve">Projektowanie struktury </w:t>
            </w:r>
            <w:r w:rsidR="00F92ED1">
              <w:rPr>
                <w:rFonts w:ascii="Tahoma" w:hAnsi="Tahoma" w:cs="Tahoma"/>
                <w:color w:val="000000" w:themeColor="text1"/>
              </w:rPr>
              <w:t xml:space="preserve">oraz działalności </w:t>
            </w:r>
            <w:r w:rsidR="000A4642">
              <w:rPr>
                <w:rFonts w:ascii="Tahoma" w:hAnsi="Tahoma" w:cs="Tahoma"/>
                <w:color w:val="000000" w:themeColor="text1"/>
              </w:rPr>
              <w:t>przedsiębiorstwa transportowego</w:t>
            </w:r>
            <w:r w:rsidR="00F92ED1">
              <w:rPr>
                <w:rFonts w:ascii="Tahoma" w:hAnsi="Tahoma" w:cs="Tahoma"/>
                <w:color w:val="000000" w:themeColor="text1"/>
              </w:rPr>
              <w:t xml:space="preserve"> w oparciu o polski rynek TSL.</w:t>
            </w: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A65076" w:rsidRPr="00EC1A1C" w:rsidRDefault="00A65076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>Czynniki sukcesu i strategie przedsiębiorstw transportowych.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71A71">
              <w:rPr>
                <w:rFonts w:ascii="Tahoma" w:hAnsi="Tahoma" w:cs="Tahoma"/>
                <w:color w:val="000000" w:themeColor="text1"/>
              </w:rPr>
              <w:t>Analiza przedsiębiorstw  z branży TSL pod kątem wartości usługi dla klienta, zasobów przedsiębiorstwa, łańcucha wartości oraz obsługiwanych segmentów rynku. Potencjalne obszary wzrostu.</w:t>
            </w: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A65076" w:rsidRPr="00EC1A1C" w:rsidRDefault="008B5330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EC1A1C" w:rsidRDefault="00B05548" w:rsidP="00B05548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>Narzędzia analizy środowiska wewnętrznego i zewnętrznego przedsiębiorstw transportowych.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D627C">
              <w:rPr>
                <w:rFonts w:ascii="Tahoma" w:hAnsi="Tahoma" w:cs="Tahoma"/>
                <w:color w:val="000000" w:themeColor="text1"/>
              </w:rPr>
              <w:t xml:space="preserve">Przeprowadzanie analiz </w:t>
            </w:r>
            <w:r w:rsidR="00FD627C" w:rsidRPr="00FD627C">
              <w:rPr>
                <w:rFonts w:ascii="Tahoma" w:hAnsi="Tahoma" w:cs="Tahoma"/>
                <w:color w:val="000000" w:themeColor="text1"/>
              </w:rPr>
              <w:t>PRIMO-F, model pięciu sił Port</w:t>
            </w:r>
            <w:r w:rsidR="00FD627C">
              <w:rPr>
                <w:rFonts w:ascii="Tahoma" w:hAnsi="Tahoma" w:cs="Tahoma"/>
                <w:color w:val="000000" w:themeColor="text1"/>
              </w:rPr>
              <w:t>e</w:t>
            </w:r>
            <w:r w:rsidR="00FD627C" w:rsidRPr="00FD627C">
              <w:rPr>
                <w:rFonts w:ascii="Tahoma" w:hAnsi="Tahoma" w:cs="Tahoma"/>
                <w:color w:val="000000" w:themeColor="text1"/>
              </w:rPr>
              <w:t>ra, analiz</w:t>
            </w:r>
            <w:r w:rsidR="00FD627C">
              <w:rPr>
                <w:rFonts w:ascii="Tahoma" w:hAnsi="Tahoma" w:cs="Tahoma"/>
                <w:color w:val="000000" w:themeColor="text1"/>
              </w:rPr>
              <w:t xml:space="preserve">ę PEST lub PESTLE bądź STEEPLE </w:t>
            </w:r>
            <w:r w:rsidR="00FD627C" w:rsidRPr="00FD627C">
              <w:rPr>
                <w:rFonts w:ascii="Tahoma" w:hAnsi="Tahoma" w:cs="Tahoma"/>
                <w:color w:val="000000" w:themeColor="text1"/>
              </w:rPr>
              <w:t>oraz SWOT</w:t>
            </w:r>
            <w:r w:rsidR="00FD627C">
              <w:rPr>
                <w:rFonts w:ascii="Tahoma" w:hAnsi="Tahoma" w:cs="Tahoma"/>
                <w:color w:val="000000" w:themeColor="text1"/>
              </w:rPr>
              <w:t xml:space="preserve">, opracowywanie </w:t>
            </w:r>
            <w:r w:rsidR="00971A71">
              <w:rPr>
                <w:rFonts w:ascii="Tahoma" w:hAnsi="Tahoma" w:cs="Tahoma"/>
                <w:color w:val="000000" w:themeColor="text1"/>
              </w:rPr>
              <w:t xml:space="preserve">alternatywnych </w:t>
            </w:r>
            <w:r w:rsidR="00FD627C">
              <w:rPr>
                <w:rFonts w:ascii="Tahoma" w:hAnsi="Tahoma" w:cs="Tahoma"/>
                <w:color w:val="000000" w:themeColor="text1"/>
              </w:rPr>
              <w:t>strategii</w:t>
            </w:r>
            <w:r w:rsidR="00971A71">
              <w:rPr>
                <w:rFonts w:ascii="Tahoma" w:hAnsi="Tahoma" w:cs="Tahoma"/>
                <w:color w:val="000000" w:themeColor="text1"/>
              </w:rPr>
              <w:t xml:space="preserve"> dla przedsiębiorstw z polskiego rynku TSL.</w:t>
            </w: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8B5330" w:rsidRPr="00EC1A1C" w:rsidRDefault="008B5330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8B5330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 xml:space="preserve">Struktura operacyjna firmy </w:t>
            </w:r>
            <w:r w:rsidR="00B50DA2">
              <w:rPr>
                <w:rFonts w:ascii="Tahoma" w:hAnsi="Tahoma" w:cs="Tahoma"/>
                <w:color w:val="000000" w:themeColor="text1"/>
              </w:rPr>
              <w:t>t</w:t>
            </w:r>
            <w:r w:rsidRPr="00B05548">
              <w:rPr>
                <w:rFonts w:ascii="Tahoma" w:hAnsi="Tahoma" w:cs="Tahoma"/>
                <w:color w:val="000000" w:themeColor="text1"/>
              </w:rPr>
              <w:t>ransportowo-spedycyjnej.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F308E">
              <w:rPr>
                <w:rFonts w:ascii="Tahoma" w:hAnsi="Tahoma" w:cs="Tahoma"/>
                <w:color w:val="000000" w:themeColor="text1"/>
              </w:rPr>
              <w:t>Rozwiązywanie zadań na poszczególnych szczeblach struktury organizacyjnej przedsiębiorstwa. Sporządzanie dokumentacji.</w:t>
            </w: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1B4DCC" w:rsidRPr="00EC1A1C" w:rsidRDefault="001B4DCC" w:rsidP="008071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8071A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1B4DCC" w:rsidRPr="00EC1A1C" w:rsidRDefault="00B05548" w:rsidP="00B0554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B05548">
              <w:rPr>
                <w:rFonts w:ascii="Tahoma" w:hAnsi="Tahoma" w:cs="Tahoma"/>
                <w:color w:val="000000" w:themeColor="text1"/>
              </w:rPr>
              <w:t>Efektywność funkcjonowania przedsiębiorstw transportowych.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B4DCC" w:rsidRPr="00EC1A1C">
              <w:rPr>
                <w:rFonts w:ascii="Tahoma" w:hAnsi="Tahoma" w:cs="Tahoma"/>
                <w:color w:val="000000" w:themeColor="text1"/>
              </w:rPr>
              <w:t>Obliczanie kosztów własnych, obliczanie kosztów stałych i zmiennych, amortyzacja środków trwałych, obliczanie jednostkowych kosztów wozokilometra.</w:t>
            </w:r>
          </w:p>
        </w:tc>
      </w:tr>
    </w:tbl>
    <w:p w:rsidR="008938C7" w:rsidRPr="00EC1A1C" w:rsidRDefault="008938C7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EC1A1C" w:rsidRDefault="00BB4F43" w:rsidP="008071A5">
      <w:pPr>
        <w:spacing w:after="0" w:line="240" w:lineRule="auto"/>
        <w:rPr>
          <w:rFonts w:ascii="Tahoma" w:hAnsi="Tahoma" w:cs="Tahoma"/>
          <w:b/>
          <w:color w:val="000000" w:themeColor="text1"/>
          <w:sz w:val="12"/>
        </w:rPr>
      </w:pPr>
    </w:p>
    <w:p w:rsidR="002325AB" w:rsidRPr="00EC1A1C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EC1A1C">
        <w:rPr>
          <w:rFonts w:ascii="Tahoma" w:hAnsi="Tahoma" w:cs="Tahoma"/>
          <w:smallCaps/>
          <w:color w:val="000000" w:themeColor="text1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C1A1C" w:rsidRPr="00EC1A1C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projektu</w:t>
            </w:r>
          </w:p>
        </w:tc>
      </w:tr>
      <w:tr w:rsidR="00EC1A1C" w:rsidRPr="00EC1A1C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EC1A1C" w:rsidRDefault="00040D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EC1A1C">
              <w:rPr>
                <w:rFonts w:ascii="Tahoma" w:hAnsi="Tahoma" w:cs="Tahoma"/>
                <w:color w:val="000000" w:themeColor="text1"/>
                <w:spacing w:val="-6"/>
              </w:rPr>
              <w:t>Przedstawienie scenariusza projektu, organizacja zespołów, wybór zadań projektowych.</w:t>
            </w: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EC1A1C" w:rsidRDefault="00040D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Diagnoza stanu obecnych rozwiązań.</w:t>
            </w:r>
          </w:p>
        </w:tc>
      </w:tr>
      <w:tr w:rsidR="00EC1A1C" w:rsidRPr="00EC1A1C" w:rsidTr="00A65076">
        <w:tc>
          <w:tcPr>
            <w:tcW w:w="568" w:type="dxa"/>
            <w:vAlign w:val="center"/>
          </w:tcPr>
          <w:p w:rsidR="00A65076" w:rsidRPr="00EC1A1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EC1A1C" w:rsidRDefault="00040DC7" w:rsidP="008071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Przygotowanie rozwiązań oraz ustalenie potencjalnych następstw</w:t>
            </w:r>
            <w:r w:rsidR="008071A5">
              <w:rPr>
                <w:rFonts w:ascii="Tahoma" w:hAnsi="Tahoma" w:cs="Tahoma"/>
                <w:color w:val="000000" w:themeColor="text1"/>
              </w:rPr>
              <w:t xml:space="preserve">. </w:t>
            </w:r>
          </w:p>
        </w:tc>
      </w:tr>
    </w:tbl>
    <w:p w:rsidR="00B05548" w:rsidRPr="00EC1A1C" w:rsidRDefault="00B05548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426BA1" w:rsidRPr="00EC1A1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8"/>
        </w:rPr>
      </w:pPr>
      <w:r w:rsidRPr="00EC1A1C">
        <w:rPr>
          <w:rFonts w:ascii="Tahoma" w:hAnsi="Tahoma" w:cs="Tahoma"/>
          <w:color w:val="000000" w:themeColor="text1"/>
          <w:spacing w:val="-8"/>
        </w:rPr>
        <w:t xml:space="preserve">Korelacja pomiędzy efektami </w:t>
      </w:r>
      <w:r w:rsidR="00EA5624">
        <w:rPr>
          <w:rFonts w:ascii="Tahoma" w:hAnsi="Tahoma" w:cs="Tahoma"/>
        </w:rPr>
        <w:t>uczenia się</w:t>
      </w:r>
      <w:r w:rsidR="0005749C" w:rsidRPr="00EC1A1C">
        <w:rPr>
          <w:rFonts w:ascii="Tahoma" w:hAnsi="Tahoma" w:cs="Tahoma"/>
          <w:color w:val="000000" w:themeColor="text1"/>
          <w:spacing w:val="-8"/>
        </w:rPr>
        <w:t xml:space="preserve">, </w:t>
      </w:r>
      <w:r w:rsidRPr="00EC1A1C">
        <w:rPr>
          <w:rFonts w:ascii="Tahoma" w:hAnsi="Tahoma" w:cs="Tahoma"/>
          <w:color w:val="000000" w:themeColor="text1"/>
          <w:spacing w:val="-8"/>
        </w:rPr>
        <w:t>celami przedmiot</w:t>
      </w:r>
      <w:r w:rsidR="0005749C" w:rsidRPr="00EC1A1C">
        <w:rPr>
          <w:rFonts w:ascii="Tahoma" w:hAnsi="Tahoma" w:cs="Tahoma"/>
          <w:color w:val="000000" w:themeColor="text1"/>
          <w:spacing w:val="-8"/>
        </w:rPr>
        <w:t>u</w:t>
      </w:r>
      <w:r w:rsidRPr="00EC1A1C">
        <w:rPr>
          <w:rFonts w:ascii="Tahoma" w:hAnsi="Tahoma" w:cs="Tahoma"/>
          <w:color w:val="000000" w:themeColor="text1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C1A1C" w:rsidRPr="00EC1A1C" w:rsidTr="00F03B30">
        <w:tc>
          <w:tcPr>
            <w:tcW w:w="3261" w:type="dxa"/>
          </w:tcPr>
          <w:p w:rsidR="00F4304E" w:rsidRPr="00EC1A1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</w:rPr>
              <w:t xml:space="preserve">Efekt </w:t>
            </w:r>
            <w:r w:rsidR="00EA562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EC1A1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:rsidR="00F4304E" w:rsidRPr="00EC1A1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EC1A1C" w:rsidRPr="00EC1A1C" w:rsidTr="003D4003">
        <w:tc>
          <w:tcPr>
            <w:tcW w:w="3261" w:type="dxa"/>
            <w:vAlign w:val="center"/>
          </w:tcPr>
          <w:p w:rsidR="0005749C" w:rsidRPr="00EC1A1C" w:rsidRDefault="00FE67A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EC1A1C" w:rsidRDefault="00FE67A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EC1A1C" w:rsidRDefault="00B05548" w:rsidP="00B055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</w:t>
            </w:r>
            <w:r w:rsidR="00FE67A5" w:rsidRPr="00EC1A1C">
              <w:rPr>
                <w:rFonts w:ascii="Tahoma" w:hAnsi="Tahoma" w:cs="Tahoma"/>
                <w:color w:val="000000" w:themeColor="text1"/>
              </w:rPr>
              <w:t>1</w:t>
            </w:r>
            <w:r w:rsidR="00C40D7D">
              <w:rPr>
                <w:rFonts w:ascii="Tahoma" w:hAnsi="Tahoma" w:cs="Tahoma"/>
                <w:color w:val="000000" w:themeColor="text1"/>
              </w:rPr>
              <w:t>-</w:t>
            </w:r>
            <w:r>
              <w:rPr>
                <w:rFonts w:ascii="Tahoma" w:hAnsi="Tahoma" w:cs="Tahoma"/>
                <w:color w:val="000000" w:themeColor="text1"/>
              </w:rPr>
              <w:t>L</w:t>
            </w:r>
            <w:r w:rsidR="00FE67A5" w:rsidRPr="00EC1A1C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  <w:tr w:rsidR="002A247C" w:rsidRPr="00EC1A1C" w:rsidTr="003D4003">
        <w:tc>
          <w:tcPr>
            <w:tcW w:w="3261" w:type="dxa"/>
            <w:vAlign w:val="center"/>
          </w:tcPr>
          <w:p w:rsidR="002A247C" w:rsidRPr="00EC1A1C" w:rsidRDefault="002A247C" w:rsidP="002743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="002A247C" w:rsidRPr="00EC1A1C" w:rsidRDefault="002A247C" w:rsidP="002743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 xml:space="preserve">C2, C3 </w:t>
            </w:r>
          </w:p>
        </w:tc>
        <w:tc>
          <w:tcPr>
            <w:tcW w:w="3260" w:type="dxa"/>
            <w:vAlign w:val="center"/>
          </w:tcPr>
          <w:p w:rsidR="002A247C" w:rsidRPr="00EC1A1C" w:rsidRDefault="002A247C" w:rsidP="002743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P1-P3</w:t>
            </w:r>
          </w:p>
        </w:tc>
      </w:tr>
    </w:tbl>
    <w:p w:rsidR="00041E4B" w:rsidRPr="00EC1A1C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 xml:space="preserve">Metody </w:t>
      </w:r>
      <w:r w:rsidR="00603431" w:rsidRPr="00EC1A1C">
        <w:rPr>
          <w:rFonts w:ascii="Tahoma" w:hAnsi="Tahoma" w:cs="Tahoma"/>
          <w:color w:val="000000" w:themeColor="text1"/>
        </w:rPr>
        <w:t xml:space="preserve">weryfikacji efektów </w:t>
      </w:r>
      <w:r w:rsidR="00EA5624">
        <w:rPr>
          <w:rFonts w:ascii="Tahoma" w:hAnsi="Tahoma" w:cs="Tahoma"/>
        </w:rPr>
        <w:t>uczenia się</w:t>
      </w:r>
      <w:r w:rsidR="00EA5624" w:rsidRPr="00EC1A1C">
        <w:rPr>
          <w:rFonts w:ascii="Tahoma" w:hAnsi="Tahoma" w:cs="Tahoma"/>
          <w:b w:val="0"/>
          <w:color w:val="000000" w:themeColor="text1"/>
          <w:sz w:val="20"/>
        </w:rPr>
        <w:t xml:space="preserve"> </w:t>
      </w:r>
      <w:r w:rsidRPr="00EC1A1C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C1A1C" w:rsidRPr="00EC1A1C" w:rsidTr="000A1541">
        <w:tc>
          <w:tcPr>
            <w:tcW w:w="1418" w:type="dxa"/>
            <w:vAlign w:val="center"/>
          </w:tcPr>
          <w:p w:rsidR="004A1B60" w:rsidRPr="00EC1A1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EA562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C1A1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C1A1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EC1A1C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EC1A1C" w:rsidRPr="00EC1A1C" w:rsidTr="000A1541">
        <w:tc>
          <w:tcPr>
            <w:tcW w:w="1418" w:type="dxa"/>
            <w:vAlign w:val="center"/>
          </w:tcPr>
          <w:p w:rsidR="004A1B60" w:rsidRPr="00EC1A1C" w:rsidRDefault="00FE67A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EC1A1C" w:rsidRDefault="00465B0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4A1B60" w:rsidRPr="00EC1A1C" w:rsidRDefault="00B05548" w:rsidP="00465B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EC1A1C" w:rsidRPr="00EC1A1C" w:rsidTr="000A1541">
        <w:tc>
          <w:tcPr>
            <w:tcW w:w="1418" w:type="dxa"/>
            <w:vAlign w:val="center"/>
          </w:tcPr>
          <w:p w:rsidR="004A1B60" w:rsidRPr="00EC1A1C" w:rsidRDefault="00FE67A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EC1A1C" w:rsidRDefault="00465B0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EC1A1C" w:rsidRDefault="00465B0E" w:rsidP="00465B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</w:tbl>
    <w:p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lastRenderedPageBreak/>
        <w:t xml:space="preserve">Kryteria oceny </w:t>
      </w:r>
      <w:r w:rsidR="00EA5624">
        <w:rPr>
          <w:rFonts w:ascii="Tahoma" w:hAnsi="Tahoma" w:cs="Tahoma"/>
          <w:color w:val="000000" w:themeColor="text1"/>
        </w:rPr>
        <w:t xml:space="preserve">stopnia </w:t>
      </w:r>
      <w:r w:rsidRPr="00EC1A1C">
        <w:rPr>
          <w:rFonts w:ascii="Tahoma" w:hAnsi="Tahoma" w:cs="Tahoma"/>
          <w:color w:val="000000" w:themeColor="text1"/>
        </w:rPr>
        <w:t xml:space="preserve">osiągniętych efektów </w:t>
      </w:r>
      <w:r w:rsidR="00EA56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C1A1C" w:rsidRPr="00EC1A1C" w:rsidTr="00004948">
        <w:trPr>
          <w:trHeight w:val="397"/>
        </w:trPr>
        <w:tc>
          <w:tcPr>
            <w:tcW w:w="1135" w:type="dxa"/>
            <w:vAlign w:val="center"/>
          </w:tcPr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8938C7" w:rsidRPr="00EC1A1C" w:rsidRDefault="00EA5624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2</w:t>
            </w:r>
          </w:p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8938C7" w:rsidRPr="00EC1A1C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EC1A1C" w:rsidRPr="00EC1A1C" w:rsidTr="00004948">
        <w:tc>
          <w:tcPr>
            <w:tcW w:w="1135" w:type="dxa"/>
            <w:vAlign w:val="center"/>
          </w:tcPr>
          <w:p w:rsidR="008938C7" w:rsidRPr="00EC1A1C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</w:t>
            </w:r>
            <w:r w:rsidR="008938C7" w:rsidRPr="00EC1A1C">
              <w:rPr>
                <w:rFonts w:ascii="Tahoma" w:hAnsi="Tahoma" w:cs="Tahoma"/>
                <w:color w:val="000000" w:themeColor="text1"/>
              </w:rPr>
              <w:t>W</w:t>
            </w:r>
            <w:r w:rsidR="00822D88">
              <w:rPr>
                <w:rFonts w:ascii="Tahoma" w:hAnsi="Tahoma" w:cs="Tahoma"/>
                <w:color w:val="000000" w:themeColor="text1"/>
              </w:rPr>
              <w:t>0</w:t>
            </w:r>
            <w:r w:rsidR="008938C7" w:rsidRPr="00EC1A1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Poprawnie odpowiedzieć na co najmniej trzy pytania</w:t>
            </w:r>
            <w:r w:rsidR="00F748E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Poprawnie odpowiedzieć na trzy pytania</w:t>
            </w:r>
            <w:r w:rsidR="00F748E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Poprawnie odpowiedzieć na cztery pytania</w:t>
            </w:r>
            <w:r w:rsidR="00F748EC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EC1A1C" w:rsidRDefault="00807BCC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Poprawnie odpowiedzieć na pięć pytań</w:t>
            </w:r>
            <w:r w:rsidR="00F748E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</w:tr>
      <w:tr w:rsidR="00792F87" w:rsidRPr="00EC1A1C" w:rsidTr="00004948">
        <w:tc>
          <w:tcPr>
            <w:tcW w:w="1135" w:type="dxa"/>
            <w:vAlign w:val="center"/>
          </w:tcPr>
          <w:p w:rsidR="00792F87" w:rsidRPr="00EC1A1C" w:rsidRDefault="00792F87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EC1A1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  <w:vAlign w:val="center"/>
          </w:tcPr>
          <w:p w:rsidR="00792F87" w:rsidRPr="00EC1A1C" w:rsidRDefault="00792F87" w:rsidP="0001795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Złożyć dokumentacji projektowej</w:t>
            </w:r>
            <w:r w:rsidR="002A247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792F87" w:rsidRPr="00EC1A1C" w:rsidRDefault="00792F87" w:rsidP="00792F87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Opisać w dokumentacji projektowej funkcjonowanie wybranego przedsiębiorstwa transportowego</w:t>
            </w:r>
            <w:r w:rsidR="002A247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792F87" w:rsidRPr="00EC1A1C" w:rsidRDefault="005F6BDA" w:rsidP="008071A5">
            <w:pPr>
              <w:pStyle w:val="wrubrycemn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Opisać w dokumentacji projektowej funkcjonowanie wybranego przedsiębiorstwa transportowego, dokonać analiz</w:t>
            </w:r>
            <w:r w:rsidR="008071A5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EC1A1C">
              <w:rPr>
                <w:rFonts w:ascii="Tahoma" w:hAnsi="Tahoma" w:cs="Tahoma"/>
                <w:color w:val="000000" w:themeColor="text1"/>
                <w:sz w:val="20"/>
              </w:rPr>
              <w:t xml:space="preserve"> SWOT.</w:t>
            </w:r>
          </w:p>
        </w:tc>
        <w:tc>
          <w:tcPr>
            <w:tcW w:w="2268" w:type="dxa"/>
            <w:vAlign w:val="center"/>
          </w:tcPr>
          <w:p w:rsidR="00792F87" w:rsidRPr="00EC1A1C" w:rsidRDefault="005F6BDA" w:rsidP="008071A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Opisać w dokumentacji projektowej funkcjo-</w:t>
            </w:r>
            <w:proofErr w:type="spellStart"/>
            <w:r w:rsidRPr="00EC1A1C">
              <w:rPr>
                <w:rFonts w:ascii="Tahoma" w:hAnsi="Tahoma" w:cs="Tahoma"/>
                <w:color w:val="000000" w:themeColor="text1"/>
                <w:sz w:val="20"/>
              </w:rPr>
              <w:t>nowanie</w:t>
            </w:r>
            <w:proofErr w:type="spellEnd"/>
            <w:r w:rsidRPr="00EC1A1C">
              <w:rPr>
                <w:rFonts w:ascii="Tahoma" w:hAnsi="Tahoma" w:cs="Tahoma"/>
                <w:color w:val="000000" w:themeColor="text1"/>
                <w:sz w:val="20"/>
              </w:rPr>
              <w:t xml:space="preserve"> wybranego przedsiębiorstwa trans-portowego, dokonać analiz</w:t>
            </w:r>
            <w:r w:rsidR="008071A5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EC1A1C">
              <w:rPr>
                <w:rFonts w:ascii="Tahoma" w:hAnsi="Tahoma" w:cs="Tahoma"/>
                <w:color w:val="000000" w:themeColor="text1"/>
                <w:sz w:val="20"/>
              </w:rPr>
              <w:t xml:space="preserve"> SWOT, policzyć koszty stałe i zmienne,</w:t>
            </w:r>
            <w:r w:rsidR="00C8327E">
              <w:rPr>
                <w:rFonts w:ascii="Tahoma" w:hAnsi="Tahoma" w:cs="Tahoma"/>
                <w:color w:val="000000" w:themeColor="text1"/>
                <w:sz w:val="20"/>
              </w:rPr>
              <w:t xml:space="preserve"> ustalić cenę usługi,</w:t>
            </w:r>
            <w:r w:rsidRPr="00EC1A1C">
              <w:rPr>
                <w:rFonts w:ascii="Tahoma" w:hAnsi="Tahoma" w:cs="Tahoma"/>
                <w:color w:val="000000" w:themeColor="text1"/>
                <w:sz w:val="20"/>
              </w:rPr>
              <w:t xml:space="preserve"> zaprognozo</w:t>
            </w:r>
            <w:r w:rsidR="00C8327E">
              <w:rPr>
                <w:rFonts w:ascii="Tahoma" w:hAnsi="Tahoma" w:cs="Tahoma"/>
                <w:color w:val="000000" w:themeColor="text1"/>
                <w:sz w:val="20"/>
              </w:rPr>
              <w:t>wać popyt na usługę</w:t>
            </w:r>
            <w:r w:rsidR="002A247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</w:tr>
    </w:tbl>
    <w:p w:rsidR="008938C7" w:rsidRPr="00EC1A1C" w:rsidRDefault="008938C7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EC1A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EC1A1C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C1A1C" w:rsidRPr="00EC1A1C" w:rsidTr="00AB655E">
        <w:tc>
          <w:tcPr>
            <w:tcW w:w="9778" w:type="dxa"/>
          </w:tcPr>
          <w:p w:rsidR="00AB655E" w:rsidRPr="00EC1A1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EC1A1C" w:rsidRPr="00EC1A1C" w:rsidTr="00004948">
        <w:tc>
          <w:tcPr>
            <w:tcW w:w="9778" w:type="dxa"/>
            <w:vAlign w:val="center"/>
          </w:tcPr>
          <w:p w:rsidR="00AB655E" w:rsidRPr="00EC1A1C" w:rsidRDefault="00807BCC" w:rsidP="002A247C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1.Leszczyński J.: Modelowanie systemów i procesów transportowych. Oficyna</w:t>
            </w:r>
            <w:r w:rsidR="002A247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Wydawnicza Politechniki Warszawskiej, Warszawa 1999.</w:t>
            </w:r>
          </w:p>
        </w:tc>
      </w:tr>
      <w:tr w:rsidR="00EC1A1C" w:rsidRPr="00EC1A1C" w:rsidTr="00004948">
        <w:tc>
          <w:tcPr>
            <w:tcW w:w="9778" w:type="dxa"/>
            <w:vAlign w:val="center"/>
          </w:tcPr>
          <w:p w:rsidR="00AB655E" w:rsidRPr="00EC1A1C" w:rsidRDefault="00807BCC" w:rsidP="004F308E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2.</w:t>
            </w:r>
            <w:r w:rsidR="004F308E">
              <w:t xml:space="preserve"> </w:t>
            </w:r>
            <w:r w:rsidR="004F308E" w:rsidRPr="004F308E">
              <w:rPr>
                <w:rFonts w:ascii="Tahoma" w:hAnsi="Tahoma" w:cs="Tahoma"/>
                <w:b w:val="0"/>
                <w:color w:val="000000" w:themeColor="text1"/>
                <w:sz w:val="20"/>
              </w:rPr>
              <w:t>Gołębiowski T., Dudzik T.M., Lewandowska M., Witek-Hajduk M., Modele biznesu polskich przedsiębiorstw, Oficyna Wydawnicza SGH, Warszawa 2008r.</w:t>
            </w:r>
          </w:p>
        </w:tc>
      </w:tr>
      <w:tr w:rsidR="00AB655E" w:rsidRPr="00EC1A1C" w:rsidTr="00004948">
        <w:tc>
          <w:tcPr>
            <w:tcW w:w="9778" w:type="dxa"/>
            <w:vAlign w:val="center"/>
          </w:tcPr>
          <w:p w:rsidR="00AB655E" w:rsidRPr="00EC1A1C" w:rsidRDefault="00807BCC" w:rsidP="002A247C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3.</w:t>
            </w:r>
            <w:r w:rsidR="00C01DB4">
              <w:t xml:space="preserve"> </w:t>
            </w:r>
            <w:r w:rsidR="00C01DB4" w:rsidRPr="00C01DB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Ciesielski M. (red.): Rynek usług logistycznych. </w:t>
            </w:r>
            <w:proofErr w:type="spellStart"/>
            <w:r w:rsidR="00C01DB4" w:rsidRPr="00C01DB4">
              <w:rPr>
                <w:rFonts w:ascii="Tahoma" w:hAnsi="Tahoma" w:cs="Tahoma"/>
                <w:b w:val="0"/>
                <w:color w:val="000000" w:themeColor="text1"/>
                <w:sz w:val="20"/>
              </w:rPr>
              <w:t>Difin</w:t>
            </w:r>
            <w:proofErr w:type="spellEnd"/>
            <w:r w:rsidR="00C01DB4" w:rsidRPr="00C01DB4">
              <w:rPr>
                <w:rFonts w:ascii="Tahoma" w:hAnsi="Tahoma" w:cs="Tahoma"/>
                <w:b w:val="0"/>
                <w:color w:val="000000" w:themeColor="text1"/>
                <w:sz w:val="20"/>
              </w:rPr>
              <w:t>, Warszawa 2005</w:t>
            </w:r>
          </w:p>
        </w:tc>
      </w:tr>
    </w:tbl>
    <w:p w:rsidR="00FC1BE5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EA5624" w:rsidRPr="00EC1A1C" w:rsidRDefault="00EA5624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pPr w:leftFromText="141" w:rightFromText="141" w:vertAnchor="text" w:horzAnchor="margin" w:tblpY="-180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C1A1C" w:rsidRPr="00EC1A1C" w:rsidTr="00EC1A1C">
        <w:tc>
          <w:tcPr>
            <w:tcW w:w="9778" w:type="dxa"/>
          </w:tcPr>
          <w:p w:rsidR="00EC1A1C" w:rsidRPr="00EC1A1C" w:rsidRDefault="00EC1A1C" w:rsidP="00EC1A1C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EC1A1C" w:rsidRPr="00EC1A1C" w:rsidTr="00EC1A1C">
        <w:tc>
          <w:tcPr>
            <w:tcW w:w="9778" w:type="dxa"/>
            <w:vAlign w:val="center"/>
          </w:tcPr>
          <w:p w:rsidR="00EC1A1C" w:rsidRPr="00EC1A1C" w:rsidRDefault="00EC1A1C" w:rsidP="002A24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1.Wojciechowski T.: Marketingowo-logistyczne zarządzanie przedsiębiorstwem</w:t>
            </w:r>
            <w:r w:rsidR="002A247C"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Wyd. </w:t>
            </w:r>
            <w:proofErr w:type="spellStart"/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Difin</w:t>
            </w:r>
            <w:proofErr w:type="spellEnd"/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, Warszawa 2007.</w:t>
            </w:r>
          </w:p>
        </w:tc>
      </w:tr>
      <w:tr w:rsidR="00EC1A1C" w:rsidRPr="00EC1A1C" w:rsidTr="00EC1A1C">
        <w:tc>
          <w:tcPr>
            <w:tcW w:w="9778" w:type="dxa"/>
            <w:vAlign w:val="center"/>
          </w:tcPr>
          <w:p w:rsidR="00EC1A1C" w:rsidRPr="00EC1A1C" w:rsidRDefault="00EC1A1C" w:rsidP="002A24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2.</w:t>
            </w:r>
            <w:r w:rsidR="00C01DB4" w:rsidRPr="00C01DB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Jodłowski J.: Rynek transportu i logistyki w Polsce. ING, Warszawa 2007</w:t>
            </w:r>
          </w:p>
        </w:tc>
      </w:tr>
      <w:tr w:rsidR="00EC1A1C" w:rsidRPr="00EC1A1C" w:rsidTr="00EC1A1C">
        <w:tc>
          <w:tcPr>
            <w:tcW w:w="9778" w:type="dxa"/>
            <w:vAlign w:val="center"/>
          </w:tcPr>
          <w:p w:rsidR="00EC1A1C" w:rsidRPr="00EC1A1C" w:rsidRDefault="00EC1A1C" w:rsidP="002A24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3.Ciesielski M., </w:t>
            </w:r>
            <w:proofErr w:type="spellStart"/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>Szudrowicz</w:t>
            </w:r>
            <w:proofErr w:type="spellEnd"/>
            <w:r w:rsidRPr="00EC1A1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A.: Ekonomika transportu. Wyd. AE, Poznań 2001.</w:t>
            </w:r>
          </w:p>
        </w:tc>
      </w:tr>
    </w:tbl>
    <w:p w:rsidR="00EA5624" w:rsidRDefault="00EA5624" w:rsidP="00EA5624">
      <w:pPr>
        <w:pStyle w:val="Akapitzlist"/>
        <w:ind w:left="36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8938C7" w:rsidRDefault="008938C7" w:rsidP="00EC1A1C">
      <w:pPr>
        <w:pStyle w:val="Akapitzlist"/>
        <w:numPr>
          <w:ilvl w:val="0"/>
          <w:numId w:val="7"/>
        </w:numPr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EC1A1C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BC787B" w:rsidTr="00BC787B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87B" w:rsidRDefault="00BC787B" w:rsidP="00350C3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350C32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350C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="00BC787B"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50C32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50C32">
              <w:rPr>
                <w:color w:val="auto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350C3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350C3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C787B" w:rsidTr="00BC787B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87B" w:rsidRDefault="00BC787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BC787B" w:rsidRPr="00BC787B" w:rsidRDefault="00BC787B" w:rsidP="00BC787B">
      <w:pPr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EC1A1C" w:rsidRPr="00EC1A1C" w:rsidRDefault="00EC1A1C" w:rsidP="00B05548">
      <w:pPr>
        <w:pStyle w:val="Akapitzlist"/>
        <w:ind w:left="36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sectPr w:rsidR="00EC1A1C" w:rsidRPr="00EC1A1C" w:rsidSect="00350C3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4D9" w:rsidRDefault="00D404D9">
      <w:r>
        <w:separator/>
      </w:r>
    </w:p>
  </w:endnote>
  <w:endnote w:type="continuationSeparator" w:id="0">
    <w:p w:rsidR="00D404D9" w:rsidRDefault="00D4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32C" w:rsidRDefault="00B935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743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432C" w:rsidRDefault="0027432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7432C" w:rsidRPr="0080542D" w:rsidRDefault="00B9351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743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C787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4D9" w:rsidRDefault="00D404D9">
      <w:r>
        <w:separator/>
      </w:r>
    </w:p>
  </w:footnote>
  <w:footnote w:type="continuationSeparator" w:id="0">
    <w:p w:rsidR="00D404D9" w:rsidRDefault="00D4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87A" w:rsidRDefault="0037387A">
    <w:pPr>
      <w:pStyle w:val="Nagwek"/>
    </w:pPr>
  </w:p>
  <w:p w:rsidR="0037387A" w:rsidRDefault="00373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87A" w:rsidRDefault="0037387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851F5D" wp14:editId="4710F732">
          <wp:extent cx="3081470" cy="768096"/>
          <wp:effectExtent l="0" t="0" r="0" b="0"/>
          <wp:docPr id="4" name="Obraz 4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570"/>
    <w:rsid w:val="0003677D"/>
    <w:rsid w:val="00040DC7"/>
    <w:rsid w:val="00041E4B"/>
    <w:rsid w:val="00043806"/>
    <w:rsid w:val="00046652"/>
    <w:rsid w:val="0005749C"/>
    <w:rsid w:val="00083761"/>
    <w:rsid w:val="00096DEE"/>
    <w:rsid w:val="000A1541"/>
    <w:rsid w:val="000A4642"/>
    <w:rsid w:val="000A5135"/>
    <w:rsid w:val="000C2BB3"/>
    <w:rsid w:val="000C41C8"/>
    <w:rsid w:val="000D6CF0"/>
    <w:rsid w:val="000D7D8F"/>
    <w:rsid w:val="000E549E"/>
    <w:rsid w:val="000E7168"/>
    <w:rsid w:val="00114163"/>
    <w:rsid w:val="00131673"/>
    <w:rsid w:val="00133A52"/>
    <w:rsid w:val="00136E8D"/>
    <w:rsid w:val="0016337B"/>
    <w:rsid w:val="00185643"/>
    <w:rsid w:val="00196F16"/>
    <w:rsid w:val="001A4401"/>
    <w:rsid w:val="001B3BF7"/>
    <w:rsid w:val="001B4DCC"/>
    <w:rsid w:val="001C4F0A"/>
    <w:rsid w:val="001D73E7"/>
    <w:rsid w:val="001E3F2A"/>
    <w:rsid w:val="00201873"/>
    <w:rsid w:val="0020696D"/>
    <w:rsid w:val="00217F93"/>
    <w:rsid w:val="002325AB"/>
    <w:rsid w:val="00232843"/>
    <w:rsid w:val="002436CD"/>
    <w:rsid w:val="0027432C"/>
    <w:rsid w:val="00282D41"/>
    <w:rsid w:val="00285CA1"/>
    <w:rsid w:val="00293E7C"/>
    <w:rsid w:val="002A247C"/>
    <w:rsid w:val="002A249F"/>
    <w:rsid w:val="002F1159"/>
    <w:rsid w:val="002F74C7"/>
    <w:rsid w:val="00307065"/>
    <w:rsid w:val="00314269"/>
    <w:rsid w:val="00316CE8"/>
    <w:rsid w:val="00323DE1"/>
    <w:rsid w:val="00331FDA"/>
    <w:rsid w:val="003323E9"/>
    <w:rsid w:val="00350C32"/>
    <w:rsid w:val="00350CF9"/>
    <w:rsid w:val="0035344F"/>
    <w:rsid w:val="00365292"/>
    <w:rsid w:val="00371123"/>
    <w:rsid w:val="003724A3"/>
    <w:rsid w:val="0037387A"/>
    <w:rsid w:val="003851AB"/>
    <w:rsid w:val="00393068"/>
    <w:rsid w:val="0039645B"/>
    <w:rsid w:val="003973B8"/>
    <w:rsid w:val="003A5FF0"/>
    <w:rsid w:val="003D0B08"/>
    <w:rsid w:val="003D4003"/>
    <w:rsid w:val="003D6E08"/>
    <w:rsid w:val="003E1A8D"/>
    <w:rsid w:val="003F4233"/>
    <w:rsid w:val="003F7B62"/>
    <w:rsid w:val="004010E4"/>
    <w:rsid w:val="00412A5F"/>
    <w:rsid w:val="00420C48"/>
    <w:rsid w:val="004252DC"/>
    <w:rsid w:val="00426BA1"/>
    <w:rsid w:val="00426BFE"/>
    <w:rsid w:val="00442815"/>
    <w:rsid w:val="00457FDC"/>
    <w:rsid w:val="004600E4"/>
    <w:rsid w:val="00465B0E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08E"/>
    <w:rsid w:val="005247A6"/>
    <w:rsid w:val="005633C0"/>
    <w:rsid w:val="00581858"/>
    <w:rsid w:val="005930A7"/>
    <w:rsid w:val="005955F9"/>
    <w:rsid w:val="005C55D0"/>
    <w:rsid w:val="005F6BDA"/>
    <w:rsid w:val="00603431"/>
    <w:rsid w:val="00626EA3"/>
    <w:rsid w:val="0063007E"/>
    <w:rsid w:val="00641D09"/>
    <w:rsid w:val="00651C35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E6897"/>
    <w:rsid w:val="0071546A"/>
    <w:rsid w:val="007158A9"/>
    <w:rsid w:val="007323D8"/>
    <w:rsid w:val="0073390C"/>
    <w:rsid w:val="00741B8D"/>
    <w:rsid w:val="007461A1"/>
    <w:rsid w:val="007720A2"/>
    <w:rsid w:val="00776076"/>
    <w:rsid w:val="00790329"/>
    <w:rsid w:val="00792F87"/>
    <w:rsid w:val="007A79F2"/>
    <w:rsid w:val="007C068F"/>
    <w:rsid w:val="007C675D"/>
    <w:rsid w:val="007D191E"/>
    <w:rsid w:val="007F2FF6"/>
    <w:rsid w:val="008046AE"/>
    <w:rsid w:val="0080542D"/>
    <w:rsid w:val="008071A5"/>
    <w:rsid w:val="00807BCC"/>
    <w:rsid w:val="00814C3C"/>
    <w:rsid w:val="00822D88"/>
    <w:rsid w:val="00846BE3"/>
    <w:rsid w:val="0084740D"/>
    <w:rsid w:val="00847A73"/>
    <w:rsid w:val="008557DD"/>
    <w:rsid w:val="00857E00"/>
    <w:rsid w:val="00877135"/>
    <w:rsid w:val="008938C7"/>
    <w:rsid w:val="008B5330"/>
    <w:rsid w:val="008B6A8D"/>
    <w:rsid w:val="008C6711"/>
    <w:rsid w:val="008C7BF3"/>
    <w:rsid w:val="008D2150"/>
    <w:rsid w:val="008E190E"/>
    <w:rsid w:val="00911730"/>
    <w:rsid w:val="009146BE"/>
    <w:rsid w:val="00914E87"/>
    <w:rsid w:val="00916554"/>
    <w:rsid w:val="00923212"/>
    <w:rsid w:val="00931F5B"/>
    <w:rsid w:val="00933296"/>
    <w:rsid w:val="00940876"/>
    <w:rsid w:val="009458F5"/>
    <w:rsid w:val="00955477"/>
    <w:rsid w:val="009614FE"/>
    <w:rsid w:val="0096334F"/>
    <w:rsid w:val="00964390"/>
    <w:rsid w:val="00971A71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06B3"/>
    <w:rsid w:val="00A32047"/>
    <w:rsid w:val="00A45C7D"/>
    <w:rsid w:val="00A45FE3"/>
    <w:rsid w:val="00A54547"/>
    <w:rsid w:val="00A606C9"/>
    <w:rsid w:val="00A64607"/>
    <w:rsid w:val="00A65076"/>
    <w:rsid w:val="00AA3B18"/>
    <w:rsid w:val="00AB655E"/>
    <w:rsid w:val="00AC57A5"/>
    <w:rsid w:val="00AE3B8A"/>
    <w:rsid w:val="00AF0B6F"/>
    <w:rsid w:val="00AF7D73"/>
    <w:rsid w:val="00B03E50"/>
    <w:rsid w:val="00B05548"/>
    <w:rsid w:val="00B056F7"/>
    <w:rsid w:val="00B50DA2"/>
    <w:rsid w:val="00B60B0B"/>
    <w:rsid w:val="00B7240F"/>
    <w:rsid w:val="00B83F26"/>
    <w:rsid w:val="00B93519"/>
    <w:rsid w:val="00B95607"/>
    <w:rsid w:val="00B96AC5"/>
    <w:rsid w:val="00BB45E8"/>
    <w:rsid w:val="00BB4F43"/>
    <w:rsid w:val="00BC787B"/>
    <w:rsid w:val="00BD4AFC"/>
    <w:rsid w:val="00C01DB4"/>
    <w:rsid w:val="00C10249"/>
    <w:rsid w:val="00C15B5C"/>
    <w:rsid w:val="00C37C9A"/>
    <w:rsid w:val="00C40D7D"/>
    <w:rsid w:val="00C50308"/>
    <w:rsid w:val="00C50758"/>
    <w:rsid w:val="00C8327E"/>
    <w:rsid w:val="00C90B6D"/>
    <w:rsid w:val="00C947FB"/>
    <w:rsid w:val="00CB5513"/>
    <w:rsid w:val="00CD2DB2"/>
    <w:rsid w:val="00CF1CB2"/>
    <w:rsid w:val="00D11547"/>
    <w:rsid w:val="00D36BD4"/>
    <w:rsid w:val="00D404D9"/>
    <w:rsid w:val="00D43CB7"/>
    <w:rsid w:val="00D465B9"/>
    <w:rsid w:val="00DB0142"/>
    <w:rsid w:val="00DD2ED3"/>
    <w:rsid w:val="00DD3C77"/>
    <w:rsid w:val="00DE190F"/>
    <w:rsid w:val="00DF5C11"/>
    <w:rsid w:val="00E0561C"/>
    <w:rsid w:val="00E16E4A"/>
    <w:rsid w:val="00E46276"/>
    <w:rsid w:val="00E73D0D"/>
    <w:rsid w:val="00E9725F"/>
    <w:rsid w:val="00EA1B88"/>
    <w:rsid w:val="00EA39FC"/>
    <w:rsid w:val="00EA5624"/>
    <w:rsid w:val="00EB0ADA"/>
    <w:rsid w:val="00EB52B7"/>
    <w:rsid w:val="00EC15E6"/>
    <w:rsid w:val="00EC1A1C"/>
    <w:rsid w:val="00EE1335"/>
    <w:rsid w:val="00EE1861"/>
    <w:rsid w:val="00EE608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C"/>
    <w:rsid w:val="00F92ED1"/>
    <w:rsid w:val="00FA09BD"/>
    <w:rsid w:val="00FA5FD5"/>
    <w:rsid w:val="00FB6199"/>
    <w:rsid w:val="00FC15D7"/>
    <w:rsid w:val="00FC1BE5"/>
    <w:rsid w:val="00FD3016"/>
    <w:rsid w:val="00FD36B1"/>
    <w:rsid w:val="00FD627C"/>
    <w:rsid w:val="00FE392C"/>
    <w:rsid w:val="00FE67A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;"/>
  <w14:docId w14:val="067DC98F"/>
  <w15:docId w15:val="{F28A4C6A-FF15-46D3-B53F-ACBFD152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7387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34BEC-A016-48B5-AD54-0011A751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16</cp:revision>
  <cp:lastPrinted>2016-07-22T09:13:00Z</cp:lastPrinted>
  <dcterms:created xsi:type="dcterms:W3CDTF">2016-03-02T12:03:00Z</dcterms:created>
  <dcterms:modified xsi:type="dcterms:W3CDTF">2023-01-25T12:02:00Z</dcterms:modified>
</cp:coreProperties>
</file>