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EB632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Spedycja i transport ładunków specjalnych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EB632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2021/2022</w:t>
            </w:r>
          </w:p>
        </w:tc>
      </w:tr>
      <w:tr w:rsidR="004D1D3A" w:rsidRPr="004D1D3A" w:rsidTr="004846A3">
        <w:tc>
          <w:tcPr>
            <w:tcW w:w="2410" w:type="dxa"/>
            <w:vAlign w:val="center"/>
          </w:tcPr>
          <w:p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D1D3A" w:rsidRDefault="00EB632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EB632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EB632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I stopnia</w:t>
            </w:r>
            <w:r w:rsidR="002110CB">
              <w:rPr>
                <w:rFonts w:ascii="Tahoma" w:hAnsi="Tahoma" w:cs="Tahoma"/>
                <w:b w:val="0"/>
              </w:rPr>
              <w:t xml:space="preserve"> - </w:t>
            </w:r>
            <w:r w:rsidR="002110CB">
              <w:rPr>
                <w:rFonts w:ascii="Tahoma" w:hAnsi="Tahoma" w:cs="Tahoma"/>
                <w:b w:val="0"/>
              </w:rPr>
              <w:t>inżynierskie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EB632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B158DC" w:rsidRDefault="00EB632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Transport i spedycja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EB632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Iryna Prokopiuk</w:t>
            </w:r>
          </w:p>
        </w:tc>
      </w:tr>
    </w:tbl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B158DC" w:rsidTr="00EF48CF">
        <w:tc>
          <w:tcPr>
            <w:tcW w:w="9776" w:type="dxa"/>
          </w:tcPr>
          <w:p w:rsidR="004846A3" w:rsidRPr="00B158DC" w:rsidRDefault="00EB632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Procesy spedycyjne, Infrastruktura logistyczna</w:t>
            </w:r>
          </w:p>
        </w:tc>
      </w:tr>
    </w:tbl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811"/>
        <w:gridCol w:w="8965"/>
      </w:tblGrid>
      <w:tr w:rsidR="00721413" w:rsidRPr="00B158DC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CB398B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Zapoznanie studentów z techniką i technologią przewozu ładunków specjalnych </w:t>
            </w:r>
          </w:p>
        </w:tc>
      </w:tr>
      <w:tr w:rsidR="00721413" w:rsidRPr="00B158DC" w:rsidTr="00EF48C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937A02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Kształtowanie umiejętności praktycznych w zakresie organizacji transportu ładunków specjalnych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4D1D3A" w:rsidRDefault="006B2AD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B2ADD">
              <w:rPr>
                <w:rFonts w:ascii="Tahoma" w:hAnsi="Tahoma" w:cs="Tahoma"/>
              </w:rPr>
              <w:t>zna standardy i normy techniczne mające zastosowanie w procesach logistycznych</w:t>
            </w:r>
          </w:p>
        </w:tc>
        <w:tc>
          <w:tcPr>
            <w:tcW w:w="1785" w:type="dxa"/>
            <w:vAlign w:val="center"/>
          </w:tcPr>
          <w:p w:rsidR="00B21019" w:rsidRPr="004D1D3A" w:rsidRDefault="006B2AD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B2ADD">
              <w:rPr>
                <w:rFonts w:ascii="Tahoma" w:hAnsi="Tahoma" w:cs="Tahoma"/>
              </w:rPr>
              <w:t>K_W04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B158DC" w:rsidRDefault="006B2AD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B2ADD">
              <w:rPr>
                <w:rFonts w:ascii="Tahoma" w:hAnsi="Tahoma" w:cs="Tahoma"/>
              </w:rPr>
              <w:t>posiada umiejętność analizy proponowanego rozwiązania konkretnych problemów, proponuje odpowiednie rozstrzygnięcia w tym zakresie oraz  posiada umiejętność wdrażania proponowanych rozwiązań</w:t>
            </w:r>
          </w:p>
        </w:tc>
        <w:tc>
          <w:tcPr>
            <w:tcW w:w="1785" w:type="dxa"/>
            <w:vAlign w:val="center"/>
          </w:tcPr>
          <w:p w:rsidR="00B21019" w:rsidRPr="00B158DC" w:rsidRDefault="006B2AD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B2ADD">
              <w:rPr>
                <w:rFonts w:ascii="Tahoma" w:hAnsi="Tahoma" w:cs="Tahoma"/>
              </w:rPr>
              <w:t>K_U23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:rsidTr="00EF48CF">
        <w:trPr>
          <w:trHeight w:val="284"/>
        </w:trPr>
        <w:tc>
          <w:tcPr>
            <w:tcW w:w="962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EF48CF">
        <w:trPr>
          <w:trHeight w:val="284"/>
        </w:trPr>
        <w:tc>
          <w:tcPr>
            <w:tcW w:w="120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00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11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EF48CF">
        <w:trPr>
          <w:trHeight w:val="284"/>
        </w:trPr>
        <w:tc>
          <w:tcPr>
            <w:tcW w:w="120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5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0" w:type="dxa"/>
            <w:vAlign w:val="center"/>
          </w:tcPr>
          <w:p w:rsidR="0035344F" w:rsidRPr="00B158DC" w:rsidRDefault="00EB632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04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:rsidR="0035344F" w:rsidRPr="00B158DC" w:rsidRDefault="00EB632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4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11" w:type="dxa"/>
            <w:vAlign w:val="center"/>
          </w:tcPr>
          <w:p w:rsidR="0035344F" w:rsidRPr="00B158DC" w:rsidRDefault="002110C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158DC" w:rsidRDefault="00EB632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="0035344F" w:rsidRPr="00B158DC" w:rsidRDefault="00EB632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35344F" w:rsidRPr="00B158DC" w:rsidRDefault="002110C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158DC" w:rsidTr="00EF48CF">
        <w:tc>
          <w:tcPr>
            <w:tcW w:w="2109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EF48CF">
        <w:tc>
          <w:tcPr>
            <w:tcW w:w="2109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3" w:type="dxa"/>
            <w:vAlign w:val="center"/>
          </w:tcPr>
          <w:p w:rsidR="006A46E0" w:rsidRPr="00B158DC" w:rsidRDefault="006B2ADD" w:rsidP="00E119C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Studenci w grupach o</w:t>
            </w:r>
            <w:r w:rsidR="00E119C2">
              <w:rPr>
                <w:rFonts w:ascii="Tahoma" w:hAnsi="Tahoma" w:cs="Tahoma"/>
                <w:b w:val="0"/>
              </w:rPr>
              <w:t xml:space="preserve">pacowują rozwiązanie problemu </w:t>
            </w:r>
            <w:r>
              <w:rPr>
                <w:rFonts w:ascii="Tahoma" w:hAnsi="Tahoma" w:cs="Tahoma"/>
                <w:b w:val="0"/>
              </w:rPr>
              <w:t xml:space="preserve">w zakresie </w:t>
            </w:r>
            <w:r w:rsidR="00E119C2">
              <w:rPr>
                <w:rFonts w:ascii="Tahoma" w:hAnsi="Tahoma" w:cs="Tahoma"/>
                <w:b w:val="0"/>
              </w:rPr>
              <w:t>transportu ładunków specjalnych</w:t>
            </w:r>
            <w:r>
              <w:rPr>
                <w:rFonts w:ascii="Tahoma" w:hAnsi="Tahoma" w:cs="Tahoma"/>
                <w:b w:val="0"/>
              </w:rPr>
              <w:t>. Metoda case study, burza mózgów.</w:t>
            </w:r>
          </w:p>
        </w:tc>
      </w:tr>
      <w:tr w:rsidR="006A46E0" w:rsidRPr="00B158DC" w:rsidTr="00EF48CF">
        <w:tc>
          <w:tcPr>
            <w:tcW w:w="2109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3" w:type="dxa"/>
            <w:vAlign w:val="center"/>
          </w:tcPr>
          <w:p w:rsidR="006A46E0" w:rsidRPr="00B158DC" w:rsidRDefault="005F537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Studenci w zespołach trzyosobowych projektują przewóz ładunku specjalnego, z góry określonego przez prowadzącego dla każdego zespołu. W trakcie projektowania studenci powinni ustalić trasę ładunku z uwzględnieniem ograniczeń infrastukrtury drogowej, dobrać właściwe ś</w:t>
            </w:r>
            <w:r w:rsidR="00935E0F">
              <w:rPr>
                <w:rFonts w:ascii="Tahoma" w:hAnsi="Tahoma" w:cs="Tahoma"/>
                <w:b w:val="0"/>
              </w:rPr>
              <w:t>rodki transportu. Dodatkowo na podstawie przepisów o transporcie ładunkó</w:t>
            </w:r>
            <w:r w:rsidR="00CB398B">
              <w:rPr>
                <w:rFonts w:ascii="Tahoma" w:hAnsi="Tahoma" w:cs="Tahoma"/>
                <w:b w:val="0"/>
              </w:rPr>
              <w:t>w ponadg</w:t>
            </w:r>
            <w:r w:rsidR="00935E0F">
              <w:rPr>
                <w:rFonts w:ascii="Tahoma" w:hAnsi="Tahoma" w:cs="Tahoma"/>
                <w:b w:val="0"/>
              </w:rPr>
              <w:t xml:space="preserve">abarytowych oraz przepisów o czasie pracy kierowców </w:t>
            </w:r>
            <w:r>
              <w:rPr>
                <w:rFonts w:ascii="Tahoma" w:hAnsi="Tahoma" w:cs="Tahoma"/>
                <w:b w:val="0"/>
              </w:rPr>
              <w:t>oszacować czas i koszty realizacji danego zlecenia oraz znaleźć potencjalnych podwykonawcó</w:t>
            </w:r>
            <w:r w:rsidR="00935E0F">
              <w:rPr>
                <w:rFonts w:ascii="Tahoma" w:hAnsi="Tahoma" w:cs="Tahoma"/>
                <w:b w:val="0"/>
              </w:rPr>
              <w:t>w.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CB398B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B158DC" w:rsidTr="00CB398B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A65076" w:rsidRPr="00B158DC" w:rsidRDefault="00CB398B" w:rsidP="00CB398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Rodzaje ładunków specjalnych. Uwarunkowania prawne</w:t>
            </w:r>
          </w:p>
        </w:tc>
      </w:tr>
      <w:tr w:rsidR="00A65076" w:rsidRPr="00B158DC" w:rsidTr="00CB398B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A65076" w:rsidRPr="00B158DC" w:rsidRDefault="00CB398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przewoźników ładunków specjalnych. Analiza i wybór trasy przejazdu</w:t>
            </w:r>
          </w:p>
        </w:tc>
      </w:tr>
      <w:tr w:rsidR="00CB398B" w:rsidRPr="00B158DC" w:rsidTr="00CB398B">
        <w:tc>
          <w:tcPr>
            <w:tcW w:w="568" w:type="dxa"/>
            <w:vAlign w:val="center"/>
          </w:tcPr>
          <w:p w:rsidR="00CB398B" w:rsidRPr="00B158DC" w:rsidRDefault="00CB398B" w:rsidP="00CB398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CB398B" w:rsidRPr="00B158DC" w:rsidRDefault="00CB398B" w:rsidP="00CB398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Oznaczenie ładunków specjalnych w transporcie</w:t>
            </w:r>
          </w:p>
        </w:tc>
      </w:tr>
      <w:tr w:rsidR="00CB398B" w:rsidRPr="00B158DC" w:rsidTr="00CB398B">
        <w:tc>
          <w:tcPr>
            <w:tcW w:w="568" w:type="dxa"/>
            <w:vAlign w:val="center"/>
          </w:tcPr>
          <w:p w:rsidR="00CB398B" w:rsidRPr="00B158DC" w:rsidRDefault="00CB398B" w:rsidP="00CB398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="00CB398B" w:rsidRPr="00B158DC" w:rsidRDefault="00CB398B" w:rsidP="00CB398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Organizacja przewozu ładunków ponadnormatywnych</w:t>
            </w:r>
          </w:p>
        </w:tc>
      </w:tr>
      <w:tr w:rsidR="00CB398B" w:rsidRPr="00B158DC" w:rsidTr="00CB398B">
        <w:tc>
          <w:tcPr>
            <w:tcW w:w="568" w:type="dxa"/>
            <w:vAlign w:val="center"/>
          </w:tcPr>
          <w:p w:rsidR="00CB398B" w:rsidRDefault="00CB398B" w:rsidP="00CB398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CB398B" w:rsidRDefault="00CB398B" w:rsidP="00CB398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Organizacja przewozu ładunków niebezpiecznych</w:t>
            </w:r>
          </w:p>
        </w:tc>
      </w:tr>
      <w:tr w:rsidR="00CB398B" w:rsidRPr="00B158DC" w:rsidTr="00CB398B">
        <w:tc>
          <w:tcPr>
            <w:tcW w:w="568" w:type="dxa"/>
            <w:vAlign w:val="center"/>
          </w:tcPr>
          <w:p w:rsidR="00CB398B" w:rsidRDefault="00CB398B" w:rsidP="00CB398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CB398B" w:rsidRDefault="00CB398B" w:rsidP="00CB398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Organizacja przewozu zwierząt</w:t>
            </w:r>
          </w:p>
        </w:tc>
      </w:tr>
      <w:tr w:rsidR="00CB398B" w:rsidRPr="00B158DC" w:rsidTr="00CB398B">
        <w:tc>
          <w:tcPr>
            <w:tcW w:w="568" w:type="dxa"/>
            <w:vAlign w:val="center"/>
          </w:tcPr>
          <w:p w:rsidR="00CB398B" w:rsidRDefault="00CB398B" w:rsidP="00CB398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:rsidR="00CB398B" w:rsidRDefault="00CB398B" w:rsidP="00CB398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Przewóz żywności. Jakość żywności w transporcie chłodniczym i jej monitoring. HACCP</w:t>
            </w:r>
          </w:p>
        </w:tc>
      </w:tr>
    </w:tbl>
    <w:p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935E0F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:rsidTr="00935E0F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B158DC" w:rsidRDefault="00935E0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Przydział zadania problemowego dla zespołu (ładunek, punkt nadania, punkt docelowy – ustala prowadzący)</w:t>
            </w:r>
          </w:p>
        </w:tc>
      </w:tr>
      <w:tr w:rsidR="00A65076" w:rsidRPr="00B158DC" w:rsidTr="00935E0F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:rsidR="00A65076" w:rsidRPr="00B158DC" w:rsidRDefault="00935E0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Organizacja pracy w zespole, podział zadań</w:t>
            </w:r>
          </w:p>
        </w:tc>
      </w:tr>
      <w:tr w:rsidR="00A65076" w:rsidRPr="00B158DC" w:rsidTr="00935E0F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:rsidR="00A65076" w:rsidRPr="00B158DC" w:rsidRDefault="00935E0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Prezentacja gotowego opracowania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9301C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="004F33B4" w:rsidRPr="009301C6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4D1D3A" w:rsidRPr="004D1D3A" w:rsidTr="00EF48CF">
        <w:tc>
          <w:tcPr>
            <w:tcW w:w="3220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935E0F" w:rsidRPr="004D1D3A" w:rsidTr="00EF48CF">
        <w:tc>
          <w:tcPr>
            <w:tcW w:w="3220" w:type="dxa"/>
            <w:vAlign w:val="center"/>
          </w:tcPr>
          <w:p w:rsidR="00935E0F" w:rsidRPr="004D1D3A" w:rsidRDefault="00935E0F" w:rsidP="00935E0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:rsidR="00935E0F" w:rsidRPr="004D1D3A" w:rsidRDefault="00937A02" w:rsidP="00935E0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69" w:type="dxa"/>
            <w:vAlign w:val="center"/>
          </w:tcPr>
          <w:p w:rsidR="00935E0F" w:rsidRPr="004D1D3A" w:rsidRDefault="00937A02" w:rsidP="00935E0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L1-L7</w:t>
            </w:r>
          </w:p>
        </w:tc>
      </w:tr>
      <w:tr w:rsidR="00935E0F" w:rsidRPr="004D1D3A" w:rsidTr="00EF48CF">
        <w:tc>
          <w:tcPr>
            <w:tcW w:w="3220" w:type="dxa"/>
            <w:vAlign w:val="center"/>
          </w:tcPr>
          <w:p w:rsidR="00935E0F" w:rsidRPr="004D1D3A" w:rsidRDefault="00935E0F" w:rsidP="00935E0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:rsidR="00935E0F" w:rsidRPr="004D1D3A" w:rsidRDefault="00937A02" w:rsidP="00935E0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69" w:type="dxa"/>
            <w:vAlign w:val="center"/>
          </w:tcPr>
          <w:p w:rsidR="00935E0F" w:rsidRPr="004D1D3A" w:rsidRDefault="00937A02" w:rsidP="00935E0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L1-L7, </w:t>
            </w:r>
            <w:r w:rsidR="00935E0F">
              <w:rPr>
                <w:rFonts w:ascii="Tahoma" w:hAnsi="Tahoma" w:cs="Tahoma"/>
                <w:b w:val="0"/>
              </w:rPr>
              <w:t>P1-P3</w:t>
            </w:r>
          </w:p>
        </w:tc>
      </w:tr>
    </w:tbl>
    <w:p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:rsidTr="000A1541">
        <w:tc>
          <w:tcPr>
            <w:tcW w:w="1418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D1D3A" w:rsidRPr="004D1D3A" w:rsidTr="000A1541">
        <w:tc>
          <w:tcPr>
            <w:tcW w:w="1418" w:type="dxa"/>
            <w:vAlign w:val="center"/>
          </w:tcPr>
          <w:p w:rsidR="004A1B60" w:rsidRPr="004D1D3A" w:rsidRDefault="00935E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4A1B60" w:rsidRPr="004D1D3A" w:rsidRDefault="00935E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</w:t>
            </w:r>
          </w:p>
        </w:tc>
        <w:tc>
          <w:tcPr>
            <w:tcW w:w="3260" w:type="dxa"/>
            <w:vAlign w:val="center"/>
          </w:tcPr>
          <w:p w:rsidR="004A1B60" w:rsidRPr="004D1D3A" w:rsidRDefault="00935E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D1D3A" w:rsidRPr="004D1D3A" w:rsidTr="000A1541">
        <w:tc>
          <w:tcPr>
            <w:tcW w:w="1418" w:type="dxa"/>
            <w:vAlign w:val="center"/>
          </w:tcPr>
          <w:p w:rsidR="004A1B60" w:rsidRPr="004D1D3A" w:rsidRDefault="00935E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4A1B60" w:rsidRPr="004D1D3A" w:rsidRDefault="00935E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260" w:type="dxa"/>
            <w:vAlign w:val="center"/>
          </w:tcPr>
          <w:p w:rsidR="004A1B60" w:rsidRPr="004D1D3A" w:rsidRDefault="00935E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051"/>
      </w:tblGrid>
      <w:tr w:rsidR="004D1D3A" w:rsidRPr="004D1D3A" w:rsidTr="00EF48CF">
        <w:trPr>
          <w:trHeight w:val="397"/>
        </w:trPr>
        <w:tc>
          <w:tcPr>
            <w:tcW w:w="1418" w:type="dxa"/>
            <w:vAlign w:val="center"/>
          </w:tcPr>
          <w:p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051" w:type="dxa"/>
            <w:vAlign w:val="center"/>
          </w:tcPr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4D1D3A" w:rsidRPr="004D1D3A" w:rsidTr="00EF48CF">
        <w:tc>
          <w:tcPr>
            <w:tcW w:w="1418" w:type="dxa"/>
            <w:vAlign w:val="center"/>
          </w:tcPr>
          <w:p w:rsidR="008938C7" w:rsidRPr="004D1D3A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</w:t>
            </w:r>
            <w:r w:rsidR="008938C7" w:rsidRPr="004D1D3A">
              <w:rPr>
                <w:rFonts w:ascii="Tahoma" w:hAnsi="Tahoma" w:cs="Tahoma"/>
                <w:b w:val="0"/>
              </w:rPr>
              <w:t>W</w:t>
            </w:r>
            <w:r w:rsidR="004F2E71" w:rsidRPr="004D1D3A">
              <w:rPr>
                <w:rFonts w:ascii="Tahoma" w:hAnsi="Tahoma" w:cs="Tahoma"/>
                <w:b w:val="0"/>
              </w:rPr>
              <w:t>0</w:t>
            </w:r>
            <w:r w:rsidR="008938C7" w:rsidRPr="004D1D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4D1D3A" w:rsidRDefault="00937A0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Odpowiedzieć poprawnie na 50% pytań testowych</w:t>
            </w:r>
          </w:p>
        </w:tc>
        <w:tc>
          <w:tcPr>
            <w:tcW w:w="2127" w:type="dxa"/>
            <w:vAlign w:val="center"/>
          </w:tcPr>
          <w:p w:rsidR="008938C7" w:rsidRPr="004D1D3A" w:rsidRDefault="00937A0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Odpowiedzieć poprawnie na 51% pytań testowych</w:t>
            </w:r>
          </w:p>
        </w:tc>
        <w:tc>
          <w:tcPr>
            <w:tcW w:w="2126" w:type="dxa"/>
            <w:vAlign w:val="center"/>
          </w:tcPr>
          <w:p w:rsidR="008938C7" w:rsidRPr="004D1D3A" w:rsidRDefault="00937A0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Odpowiedzieć poprawnie na 75% pytań testowych</w:t>
            </w:r>
          </w:p>
        </w:tc>
        <w:tc>
          <w:tcPr>
            <w:tcW w:w="2051" w:type="dxa"/>
            <w:vAlign w:val="center"/>
          </w:tcPr>
          <w:p w:rsidR="008938C7" w:rsidRPr="004D1D3A" w:rsidRDefault="00937A0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Odpowiedzieć poprawnie na 95% pytań testowych</w:t>
            </w:r>
          </w:p>
        </w:tc>
      </w:tr>
      <w:tr w:rsidR="008938C7" w:rsidRPr="00B158DC" w:rsidTr="00EF48CF">
        <w:tc>
          <w:tcPr>
            <w:tcW w:w="1418" w:type="dxa"/>
            <w:vAlign w:val="center"/>
          </w:tcPr>
          <w:p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935E0F">
              <w:rPr>
                <w:rFonts w:ascii="Tahoma" w:hAnsi="Tahoma" w:cs="Tahoma"/>
                <w:b w:val="0"/>
              </w:rPr>
              <w:t>U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935E0F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B158DC" w:rsidRDefault="00935E0F" w:rsidP="00935E0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Ustalić trasy przewozu określonego ładunku specjalnego z uwzględnieniem istniejących ograniczeń oraz dobrać odpowiednich środków transportu</w:t>
            </w:r>
          </w:p>
        </w:tc>
        <w:tc>
          <w:tcPr>
            <w:tcW w:w="2127" w:type="dxa"/>
            <w:vAlign w:val="center"/>
          </w:tcPr>
          <w:p w:rsidR="008938C7" w:rsidRPr="00B158DC" w:rsidRDefault="00935E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Ustalić trasę przewozu określonego ładunku specjalnego z uwzględnieniem istniejących ograniczeń oraz dobrać odpowiednie środki transportu</w:t>
            </w:r>
          </w:p>
        </w:tc>
        <w:tc>
          <w:tcPr>
            <w:tcW w:w="2126" w:type="dxa"/>
            <w:vAlign w:val="center"/>
          </w:tcPr>
          <w:p w:rsidR="008938C7" w:rsidRPr="00B158DC" w:rsidRDefault="00935E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Ustalić trasę przewozu określonego ładunku specjalnego z uwzględnieniem istniejących ograniczeń oraz dobrać odpowiednie środki transportu, oszacować czas i koszty realizacji zlecenia</w:t>
            </w:r>
          </w:p>
        </w:tc>
        <w:tc>
          <w:tcPr>
            <w:tcW w:w="2051" w:type="dxa"/>
            <w:vAlign w:val="center"/>
          </w:tcPr>
          <w:p w:rsidR="008938C7" w:rsidRPr="00B158DC" w:rsidRDefault="00935E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Ustalić trasę przewozu określonego ładunku specjalnego z uwzględnieniem istniejących ograniczeń oraz dobrać odpowiednie środki transportu, oszacować czas i koszty realizacji zlecenia, zaproponować podwykonawców</w:t>
            </w:r>
          </w:p>
        </w:tc>
      </w:tr>
    </w:tbl>
    <w:p w:rsidR="006B2ADD" w:rsidRDefault="006B2ADD" w:rsidP="006B2ADD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:rsidTr="005B11FF">
        <w:tc>
          <w:tcPr>
            <w:tcW w:w="9776" w:type="dxa"/>
            <w:vAlign w:val="center"/>
          </w:tcPr>
          <w:p w:rsidR="00AB655E" w:rsidRPr="00937A02" w:rsidRDefault="005F5378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37A02">
              <w:rPr>
                <w:rFonts w:ascii="Tahoma" w:hAnsi="Tahoma" w:cs="Tahoma"/>
                <w:b w:val="0"/>
                <w:sz w:val="20"/>
              </w:rPr>
              <w:t>Hrycak A., Młotek C., Monitorowanie przewozów specjalnych - sprostaj nowym obowiązkom, Wiedza i Praktyka, Warszawa 2017</w:t>
            </w:r>
          </w:p>
        </w:tc>
      </w:tr>
      <w:tr w:rsidR="00937A02" w:rsidRPr="00B158DC" w:rsidTr="005B11FF">
        <w:tc>
          <w:tcPr>
            <w:tcW w:w="9776" w:type="dxa"/>
            <w:vAlign w:val="center"/>
          </w:tcPr>
          <w:p w:rsidR="00937A02" w:rsidRPr="00937A02" w:rsidRDefault="00937A02" w:rsidP="00937A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37A02">
              <w:rPr>
                <w:rFonts w:ascii="Tahoma" w:hAnsi="Tahoma" w:cs="Tahoma"/>
                <w:b w:val="0"/>
                <w:sz w:val="20"/>
              </w:rPr>
              <w:t>Techniczne i logistyczne aspekty transportu ładunków ponadnormatywnych / Zofia Jóźwiak. - Bydgoszcz : Wydawnictwo Uczelniane Wyższej Szkoły Gospodarki, 2013.</w:t>
            </w:r>
          </w:p>
        </w:tc>
      </w:tr>
      <w:tr w:rsidR="00937A02" w:rsidRPr="00B158DC" w:rsidTr="005B11FF">
        <w:tc>
          <w:tcPr>
            <w:tcW w:w="9776" w:type="dxa"/>
            <w:vAlign w:val="center"/>
          </w:tcPr>
          <w:p w:rsidR="00937A02" w:rsidRPr="00937A02" w:rsidRDefault="00937A02" w:rsidP="00937A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37A02">
              <w:rPr>
                <w:rFonts w:ascii="Tahoma" w:hAnsi="Tahoma" w:cs="Tahoma"/>
                <w:b w:val="0"/>
                <w:sz w:val="20"/>
              </w:rPr>
              <w:t>Rozporządzenie Rady (WE) 1/2005 w sprawie ochrony zwierząt podczas transportu i związanych z tym działań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:rsidTr="005B11FF">
        <w:tc>
          <w:tcPr>
            <w:tcW w:w="9776" w:type="dxa"/>
            <w:vAlign w:val="center"/>
          </w:tcPr>
          <w:p w:rsidR="00AB655E" w:rsidRPr="00B158DC" w:rsidRDefault="00937A0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37A02">
              <w:rPr>
                <w:rFonts w:ascii="Tahoma" w:hAnsi="Tahoma" w:cs="Tahoma"/>
                <w:b w:val="0"/>
                <w:sz w:val="20"/>
              </w:rPr>
              <w:t>Carriage and securing of oversize cargo in transport = Przewóz i techniki mocowania ładunków ponadnormatywnych w transporcie / edited by Wiesław Galor ; [authors W. Galor et al.]. - Szczecin : Wydawnictwo Naukowe Akademii Morskiej, 2011.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652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07"/>
        <w:gridCol w:w="2122"/>
        <w:gridCol w:w="2123"/>
      </w:tblGrid>
      <w:tr w:rsidR="002110CB" w:rsidRPr="002060B2" w:rsidTr="00741826">
        <w:trPr>
          <w:cantSplit/>
          <w:trHeight w:val="231"/>
          <w:jc w:val="center"/>
        </w:trPr>
        <w:tc>
          <w:tcPr>
            <w:tcW w:w="54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10CB" w:rsidRPr="002060B2" w:rsidRDefault="002110CB" w:rsidP="00741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CB" w:rsidRPr="002060B2" w:rsidRDefault="002110CB" w:rsidP="00741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110CB" w:rsidRPr="002060B2" w:rsidTr="00741826">
        <w:trPr>
          <w:cantSplit/>
          <w:trHeight w:val="231"/>
          <w:jc w:val="center"/>
        </w:trPr>
        <w:tc>
          <w:tcPr>
            <w:tcW w:w="5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110CB" w:rsidRPr="002060B2" w:rsidRDefault="002110CB" w:rsidP="00741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CB" w:rsidRPr="002060B2" w:rsidRDefault="002110CB" w:rsidP="00741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CB" w:rsidRPr="002060B2" w:rsidRDefault="002110CB" w:rsidP="00741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60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110CB" w:rsidRPr="002060B2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CB" w:rsidRPr="002060B2" w:rsidRDefault="002110CB" w:rsidP="007418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060B2">
              <w:rPr>
                <w:color w:val="auto"/>
                <w:spacing w:val="-6"/>
                <w:sz w:val="20"/>
                <w:szCs w:val="20"/>
              </w:rPr>
              <w:t>Udział w 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10h</w:t>
            </w:r>
          </w:p>
        </w:tc>
      </w:tr>
      <w:tr w:rsidR="002110CB" w:rsidRPr="002060B2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CB" w:rsidRPr="002060B2" w:rsidRDefault="002110CB" w:rsidP="00741826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2h</w:t>
            </w:r>
          </w:p>
        </w:tc>
      </w:tr>
      <w:tr w:rsidR="002110CB" w:rsidRPr="002060B2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CB" w:rsidRPr="002060B2" w:rsidRDefault="002110CB" w:rsidP="00741826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35h</w:t>
            </w:r>
          </w:p>
        </w:tc>
      </w:tr>
      <w:tr w:rsidR="002110CB" w:rsidRPr="002060B2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CB" w:rsidRPr="002060B2" w:rsidRDefault="002110CB" w:rsidP="00741826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15h</w:t>
            </w:r>
          </w:p>
        </w:tc>
      </w:tr>
      <w:tr w:rsidR="002110CB" w:rsidRPr="002060B2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CB" w:rsidRPr="002060B2" w:rsidRDefault="002110CB" w:rsidP="007418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color w:val="auto"/>
                <w:sz w:val="20"/>
                <w:szCs w:val="20"/>
              </w:rPr>
              <w:t>38h</w:t>
            </w:r>
          </w:p>
        </w:tc>
      </w:tr>
      <w:tr w:rsidR="002110CB" w:rsidRPr="002060B2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CB" w:rsidRPr="002060B2" w:rsidRDefault="002110CB" w:rsidP="007418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CB" w:rsidRPr="002060B2" w:rsidRDefault="002110CB" w:rsidP="007418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CB" w:rsidRPr="002060B2" w:rsidRDefault="002110CB" w:rsidP="007418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2110CB" w:rsidRPr="002060B2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CB" w:rsidRPr="002060B2" w:rsidRDefault="002110CB" w:rsidP="007418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CB" w:rsidRPr="002060B2" w:rsidRDefault="002110CB" w:rsidP="007418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CB" w:rsidRPr="002060B2" w:rsidRDefault="002110CB" w:rsidP="007418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2110CB" w:rsidRPr="002060B2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CB" w:rsidRPr="002060B2" w:rsidRDefault="002110CB" w:rsidP="00741826">
            <w:pPr>
              <w:pStyle w:val="Punkty"/>
              <w:spacing w:before="0"/>
              <w:rPr>
                <w:rFonts w:ascii="Tahoma" w:hAnsi="Tahoma" w:cs="Tahoma"/>
                <w:color w:val="auto"/>
                <w:spacing w:val="-6"/>
                <w:szCs w:val="20"/>
              </w:rPr>
            </w:pPr>
            <w:r w:rsidRPr="002060B2">
              <w:rPr>
                <w:rFonts w:ascii="Tahoma" w:hAnsi="Tahoma" w:cs="Tahoma"/>
                <w:b/>
                <w:color w:val="auto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CB" w:rsidRPr="002060B2" w:rsidRDefault="002110CB" w:rsidP="007418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110CB" w:rsidRPr="002060B2" w:rsidTr="00741826">
        <w:trPr>
          <w:cantSplit/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CB" w:rsidRPr="002060B2" w:rsidRDefault="002110CB" w:rsidP="00741826">
            <w:pPr>
              <w:pStyle w:val="Default"/>
              <w:rPr>
                <w:color w:val="auto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CB" w:rsidRPr="002060B2" w:rsidRDefault="002110CB" w:rsidP="00741826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CB" w:rsidRPr="002060B2" w:rsidRDefault="002110CB" w:rsidP="00741826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060B2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  <w:bookmarkStart w:id="0" w:name="_GoBack"/>
      <w:bookmarkEnd w:id="0"/>
    </w:p>
    <w:sectPr w:rsidR="007C068F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7927" w:rsidRDefault="00B87927">
      <w:r>
        <w:separator/>
      </w:r>
    </w:p>
  </w:endnote>
  <w:endnote w:type="continuationSeparator" w:id="0">
    <w:p w:rsidR="00B87927" w:rsidRDefault="00B87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937A02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937A02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7927" w:rsidRDefault="00B87927">
      <w:r>
        <w:separator/>
      </w:r>
    </w:p>
  </w:footnote>
  <w:footnote w:type="continuationSeparator" w:id="0">
    <w:p w:rsidR="00B87927" w:rsidRDefault="00B87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2110CB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110CB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F5378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B2ADD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01C6"/>
    <w:rsid w:val="00931F5B"/>
    <w:rsid w:val="00933296"/>
    <w:rsid w:val="00935BCA"/>
    <w:rsid w:val="00935E0F"/>
    <w:rsid w:val="00937A02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87927"/>
    <w:rsid w:val="00B95607"/>
    <w:rsid w:val="00B96AC5"/>
    <w:rsid w:val="00BB4F43"/>
    <w:rsid w:val="00BD12E3"/>
    <w:rsid w:val="00BD6B1D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398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F5C11"/>
    <w:rsid w:val="00E119C2"/>
    <w:rsid w:val="00E16E4A"/>
    <w:rsid w:val="00E46276"/>
    <w:rsid w:val="00E65A40"/>
    <w:rsid w:val="00E8466C"/>
    <w:rsid w:val="00E9725F"/>
    <w:rsid w:val="00E9743E"/>
    <w:rsid w:val="00EA1B88"/>
    <w:rsid w:val="00EA39FC"/>
    <w:rsid w:val="00EB0ADA"/>
    <w:rsid w:val="00EB52B7"/>
    <w:rsid w:val="00EB6325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61780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533EA138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1B11CA-2681-4E17-B76E-8FDA9458C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823</Words>
  <Characters>4938</Characters>
  <Application>Microsoft Office Word</Application>
  <DocSecurity>4</DocSecurity>
  <Lines>41</Lines>
  <Paragraphs>11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Sylabus wzór</vt:lpstr>
      <vt:lpstr>Sylabus wzór</vt:lpstr>
      <vt:lpstr>Sylabus wzór</vt:lpstr>
    </vt:vector>
  </TitlesOfParts>
  <Company/>
  <LinksUpToDate>false</LinksUpToDate>
  <CharactersWithSpaces>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2020-01-30T08:11:00Z</cp:lastPrinted>
  <dcterms:created xsi:type="dcterms:W3CDTF">2023-01-31T07:39:00Z</dcterms:created>
  <dcterms:modified xsi:type="dcterms:W3CDTF">2023-01-31T07:39:00Z</dcterms:modified>
</cp:coreProperties>
</file>