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21"/>
        <w:gridCol w:w="7610"/>
      </w:tblGrid>
      <w:tr w:rsidR="00CC050B"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62000" cy="742950"/>
                  <wp:effectExtent l="0" t="0" r="0" b="0"/>
                  <wp:docPr id="1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:rsidR="00CC050B" w:rsidRDefault="00CC050B">
      <w:pPr>
        <w:spacing w:after="0" w:line="240" w:lineRule="auto"/>
        <w:rPr>
          <w:rFonts w:ascii="Tahoma" w:hAnsi="Tahoma" w:cs="Tahoma"/>
        </w:rPr>
      </w:pPr>
    </w:p>
    <w:p w:rsidR="00CC050B" w:rsidRDefault="00CC050B">
      <w:pPr>
        <w:spacing w:after="0" w:line="240" w:lineRule="auto"/>
        <w:rPr>
          <w:rFonts w:ascii="Tahoma" w:hAnsi="Tahoma" w:cs="Tahoma"/>
        </w:rPr>
      </w:pPr>
    </w:p>
    <w:p w:rsidR="00CC050B" w:rsidRDefault="0036764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:rsidR="00CC050B" w:rsidRDefault="00CC050B">
      <w:pPr>
        <w:spacing w:after="0" w:line="240" w:lineRule="auto"/>
        <w:rPr>
          <w:rFonts w:ascii="Tahoma" w:hAnsi="Tahoma" w:cs="Tahoma"/>
        </w:rPr>
      </w:pPr>
    </w:p>
    <w:p w:rsidR="00CC050B" w:rsidRDefault="0036764B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8"/>
        <w:gridCol w:w="7373"/>
      </w:tblGrid>
      <w:tr w:rsidR="00CC050B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Pytania"/>
              <w:jc w:val="left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Prawo międzynarodowe</w:t>
            </w:r>
          </w:p>
        </w:tc>
      </w:tr>
      <w:tr w:rsidR="00CC050B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Pytania"/>
              <w:jc w:val="left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</w:t>
            </w:r>
            <w:r w:rsidR="007A44E0">
              <w:rPr>
                <w:rFonts w:ascii="Tahoma" w:hAnsi="Tahoma" w:cs="Tahoma"/>
                <w:b w:val="0"/>
              </w:rPr>
              <w:t>2</w:t>
            </w:r>
            <w:r w:rsidR="001005FC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1005FC">
              <w:rPr>
                <w:rFonts w:ascii="Tahoma" w:hAnsi="Tahoma" w:cs="Tahoma"/>
                <w:b w:val="0"/>
              </w:rPr>
              <w:t>3</w:t>
            </w:r>
          </w:p>
        </w:tc>
      </w:tr>
      <w:tr w:rsidR="00CC050B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Pytania"/>
              <w:jc w:val="left"/>
            </w:pPr>
            <w:r>
              <w:rPr>
                <w:rFonts w:ascii="Tahoma" w:hAnsi="Tahoma" w:cs="Tahoma"/>
                <w:lang w:eastAsia="pl-PL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9F4F2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CC050B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Pytania"/>
              <w:jc w:val="left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CC050B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Pytania"/>
              <w:jc w:val="left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CC050B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Pytania"/>
              <w:jc w:val="left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Praktyczny </w:t>
            </w:r>
          </w:p>
        </w:tc>
      </w:tr>
      <w:tr w:rsidR="00CC050B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Pytania"/>
              <w:jc w:val="left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Zarządzanie </w:t>
            </w:r>
            <w:r w:rsidR="00E50038">
              <w:rPr>
                <w:rFonts w:ascii="Tahoma" w:hAnsi="Tahoma" w:cs="Tahoma"/>
                <w:b w:val="0"/>
              </w:rPr>
              <w:t xml:space="preserve">biznesem </w:t>
            </w:r>
            <w:r>
              <w:rPr>
                <w:rFonts w:ascii="Tahoma" w:hAnsi="Tahoma" w:cs="Tahoma"/>
                <w:b w:val="0"/>
              </w:rPr>
              <w:t>międzynarodow</w:t>
            </w:r>
            <w:r w:rsidR="00E50038">
              <w:rPr>
                <w:rFonts w:ascii="Tahoma" w:hAnsi="Tahoma" w:cs="Tahoma"/>
                <w:b w:val="0"/>
              </w:rPr>
              <w:t>ym, E-biznes i marketing cyfrowy</w:t>
            </w:r>
            <w:bookmarkStart w:id="0" w:name="_GoBack"/>
            <w:bookmarkEnd w:id="0"/>
          </w:p>
        </w:tc>
      </w:tr>
      <w:tr w:rsidR="00CC050B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Pytania"/>
              <w:jc w:val="left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Prof. nadzw. dr hab. Agata Jurkowska - Gomułka</w:t>
            </w:r>
          </w:p>
        </w:tc>
      </w:tr>
      <w:tr w:rsidR="00CC050B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CC050B" w:rsidRDefault="00CC050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CC050B" w:rsidRDefault="00CC050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CC050B" w:rsidRDefault="0036764B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9628" w:type="dxa"/>
        <w:tblLook w:val="04A0" w:firstRow="1" w:lastRow="0" w:firstColumn="1" w:lastColumn="0" w:noHBand="0" w:noVBand="1"/>
      </w:tblPr>
      <w:tblGrid>
        <w:gridCol w:w="9628"/>
      </w:tblGrid>
      <w:tr w:rsidR="00CC050B"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50B" w:rsidRDefault="00CC050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</w:p>
        </w:tc>
      </w:tr>
    </w:tbl>
    <w:p w:rsidR="00CC050B" w:rsidRDefault="00CC050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CC050B" w:rsidRDefault="0036764B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:rsidR="00CC050B" w:rsidRDefault="00CC050B">
      <w:pPr>
        <w:pStyle w:val="Punktygwne"/>
        <w:spacing w:before="0" w:after="0"/>
        <w:rPr>
          <w:rFonts w:ascii="Tahoma" w:hAnsi="Tahoma" w:cs="Tahoma"/>
          <w:b w:val="0"/>
        </w:rPr>
      </w:pPr>
    </w:p>
    <w:p w:rsidR="00CC050B" w:rsidRDefault="0036764B">
      <w:pPr>
        <w:pStyle w:val="Podpunkty"/>
        <w:rPr>
          <w:rFonts w:ascii="Tahoma" w:hAnsi="Tahoma" w:cs="Tahoma"/>
        </w:rPr>
      </w:pPr>
      <w:r>
        <w:rPr>
          <w:rFonts w:ascii="Tahoma" w:hAnsi="Tahoma" w:cs="Tahoma"/>
        </w:rPr>
        <w:t xml:space="preserve"> Cele przedmiotu</w:t>
      </w:r>
    </w:p>
    <w:tbl>
      <w:tblPr>
        <w:tblW w:w="9628" w:type="dxa"/>
        <w:tblLook w:val="04A0" w:firstRow="1" w:lastRow="0" w:firstColumn="1" w:lastColumn="0" w:noHBand="0" w:noVBand="1"/>
      </w:tblPr>
      <w:tblGrid>
        <w:gridCol w:w="671"/>
        <w:gridCol w:w="8957"/>
      </w:tblGrid>
      <w:tr w:rsidR="00CC050B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lang w:eastAsia="pl-PL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  <w:lang w:eastAsia="pl-PL"/>
              </w:rPr>
              <w:t>C1</w:t>
            </w:r>
          </w:p>
        </w:tc>
        <w:tc>
          <w:tcPr>
            <w:tcW w:w="8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lang w:eastAsia="pl-PL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  <w:lang w:eastAsia="pl-PL"/>
              </w:rPr>
              <w:t>Zapoznanie z terminologią właściwą prawu międzynarodowemu publicznemu i prywatnemu</w:t>
            </w:r>
          </w:p>
        </w:tc>
      </w:tr>
      <w:tr w:rsidR="00CC050B">
        <w:trPr>
          <w:trHeight w:val="559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lang w:eastAsia="pl-PL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  <w:lang w:eastAsia="pl-PL"/>
              </w:rPr>
              <w:t>C2</w:t>
            </w:r>
          </w:p>
        </w:tc>
        <w:tc>
          <w:tcPr>
            <w:tcW w:w="8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Zrozumienie mechanizmów działania prawa międzynarodowego publicznego i prywatnego</w:t>
            </w:r>
          </w:p>
        </w:tc>
      </w:tr>
      <w:tr w:rsidR="00CC050B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lang w:eastAsia="pl-PL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  <w:lang w:eastAsia="pl-PL"/>
              </w:rPr>
              <w:t>C3</w:t>
            </w:r>
          </w:p>
        </w:tc>
        <w:tc>
          <w:tcPr>
            <w:tcW w:w="8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lang w:eastAsia="pl-PL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  <w:lang w:eastAsia="pl-PL"/>
              </w:rPr>
              <w:t>Przyswojenie zasad poddawania umów gospodarczych z elementem obcym właściwemu porządkowi prawnemu</w:t>
            </w:r>
          </w:p>
        </w:tc>
      </w:tr>
    </w:tbl>
    <w:p w:rsidR="00CC050B" w:rsidRDefault="00CC050B">
      <w:pPr>
        <w:pStyle w:val="Podpunkty"/>
        <w:ind w:left="0"/>
        <w:rPr>
          <w:rFonts w:ascii="Tahoma" w:hAnsi="Tahoma" w:cs="Tahoma"/>
        </w:rPr>
      </w:pPr>
    </w:p>
    <w:p w:rsidR="00CC050B" w:rsidRDefault="0036764B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164"/>
        <w:gridCol w:w="2837"/>
      </w:tblGrid>
      <w:tr w:rsidR="00CC050B">
        <w:trPr>
          <w:cantSplit/>
          <w:trHeight w:val="114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Nagwkitablic"/>
              <w:rPr>
                <w:rFonts w:ascii="Tahoma" w:hAnsi="Tahoma" w:cs="Tahoma"/>
                <w:color w:val="000000"/>
                <w:lang w:eastAsia="pl-PL"/>
              </w:rPr>
            </w:pPr>
            <w:r>
              <w:rPr>
                <w:rFonts w:ascii="Tahoma" w:hAnsi="Tahoma" w:cs="Tahoma"/>
                <w:color w:val="000000"/>
                <w:lang w:eastAsia="pl-PL"/>
              </w:rPr>
              <w:t>Lp.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Nagwkitablic"/>
            </w:pPr>
            <w:r>
              <w:rPr>
                <w:rFonts w:ascii="Tahoma" w:hAnsi="Tahoma" w:cs="Tahoma"/>
                <w:color w:val="000000"/>
                <w:lang w:eastAsia="pl-PL"/>
              </w:rPr>
              <w:t>Opis przedmiotowych efektów uczenia się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Nagwkitablic"/>
              <w:rPr>
                <w:rFonts w:ascii="Tahoma" w:hAnsi="Tahoma" w:cs="Tahoma"/>
                <w:color w:val="000000"/>
                <w:lang w:eastAsia="pl-PL"/>
              </w:rPr>
            </w:pPr>
            <w:r>
              <w:rPr>
                <w:rFonts w:ascii="Tahoma" w:hAnsi="Tahoma" w:cs="Tahoma"/>
                <w:color w:val="000000"/>
                <w:lang w:eastAsia="pl-PL"/>
              </w:rPr>
              <w:t>Odniesienie do efektów</w:t>
            </w:r>
          </w:p>
          <w:p w:rsidR="00CC050B" w:rsidRDefault="0036764B">
            <w:pPr>
              <w:pStyle w:val="Nagwkitablic"/>
            </w:pPr>
            <w:r>
              <w:rPr>
                <w:rFonts w:ascii="Tahoma" w:hAnsi="Tahoma" w:cs="Tahoma"/>
                <w:color w:val="000000"/>
                <w:lang w:eastAsia="pl-PL"/>
              </w:rPr>
              <w:t>uczenia się dla kierunku</w:t>
            </w:r>
          </w:p>
          <w:p w:rsidR="00CC050B" w:rsidRDefault="00CC050B">
            <w:pPr>
              <w:pStyle w:val="Nagwkitablic"/>
            </w:pPr>
          </w:p>
        </w:tc>
      </w:tr>
      <w:tr w:rsidR="00CC050B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  <w:lang w:eastAsia="pl-PL"/>
              </w:rPr>
            </w:pPr>
            <w:r>
              <w:rPr>
                <w:rFonts w:ascii="Tahoma" w:hAnsi="Tahoma" w:cs="Tahoma"/>
                <w:color w:val="000000"/>
                <w:lang w:eastAsia="pl-PL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  <w:color w:val="000000"/>
                <w:lang w:eastAsia="pl-PL"/>
              </w:rPr>
              <w:t>wiedzy</w:t>
            </w:r>
          </w:p>
        </w:tc>
      </w:tr>
      <w:tr w:rsidR="00CC050B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  <w:color w:val="000000"/>
                <w:lang w:eastAsia="pl-PL"/>
              </w:rPr>
            </w:pPr>
            <w:r>
              <w:rPr>
                <w:rFonts w:ascii="Tahoma" w:hAnsi="Tahoma" w:cs="Tahoma"/>
                <w:color w:val="000000"/>
                <w:lang w:eastAsia="pl-PL"/>
              </w:rPr>
              <w:t>P_W01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lang w:eastAsia="pl-PL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  <w:lang w:eastAsia="pl-PL"/>
              </w:rPr>
              <w:t>zna podstawowe typy struktur, instytucji gospodarczych i prawnych ustanowionych w prawie międzynarodowym oraz rozumie zasady ich funkcjonowania.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/>
                <w:lang w:eastAsia="pl-PL"/>
              </w:rPr>
            </w:pPr>
            <w:r>
              <w:rPr>
                <w:rFonts w:ascii="Tahoma" w:hAnsi="Tahoma" w:cs="Tahoma"/>
                <w:color w:val="000000"/>
                <w:lang w:eastAsia="pl-PL"/>
              </w:rPr>
              <w:t>K_W04,</w:t>
            </w:r>
          </w:p>
          <w:p w:rsidR="00CC050B" w:rsidRDefault="0036764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/>
                <w:lang w:eastAsia="pl-PL"/>
              </w:rPr>
            </w:pPr>
            <w:r>
              <w:rPr>
                <w:rFonts w:ascii="Tahoma" w:hAnsi="Tahoma" w:cs="Tahoma"/>
                <w:color w:val="000000"/>
                <w:lang w:eastAsia="pl-PL"/>
              </w:rPr>
              <w:t>K_W11</w:t>
            </w:r>
          </w:p>
          <w:p w:rsidR="00CC050B" w:rsidRDefault="00CC050B" w:rsidP="00687DAE">
            <w:pPr>
              <w:pStyle w:val="wrubryce"/>
              <w:spacing w:before="0" w:after="0"/>
            </w:pPr>
          </w:p>
        </w:tc>
      </w:tr>
      <w:tr w:rsidR="00CC050B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  <w:color w:val="000000"/>
                <w:lang w:eastAsia="pl-PL"/>
              </w:rPr>
            </w:pPr>
            <w:r>
              <w:rPr>
                <w:rFonts w:ascii="Tahoma" w:hAnsi="Tahoma" w:cs="Tahoma"/>
                <w:color w:val="000000"/>
                <w:lang w:eastAsia="pl-PL"/>
              </w:rPr>
              <w:t>P_W02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lang w:eastAsia="pl-PL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  <w:lang w:eastAsia="pl-PL"/>
              </w:rPr>
              <w:t>zna podstawowe regulacje prawa międzynarodowego dotyczące funkcjonowania podmiotów gospodarczych.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/>
                <w:lang w:eastAsia="pl-PL"/>
              </w:rPr>
            </w:pPr>
            <w:r>
              <w:rPr>
                <w:rFonts w:ascii="Tahoma" w:hAnsi="Tahoma" w:cs="Tahoma"/>
                <w:color w:val="000000"/>
                <w:lang w:eastAsia="pl-PL"/>
              </w:rPr>
              <w:t>K_W07</w:t>
            </w:r>
          </w:p>
          <w:p w:rsidR="00CC050B" w:rsidRDefault="00CC050B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000000"/>
                <w:lang w:eastAsia="pl-PL"/>
              </w:rPr>
            </w:pPr>
          </w:p>
        </w:tc>
      </w:tr>
      <w:tr w:rsidR="00CC050B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  <w:lang w:eastAsia="pl-PL"/>
              </w:rPr>
            </w:pPr>
            <w:r>
              <w:rPr>
                <w:rFonts w:ascii="Tahoma" w:hAnsi="Tahoma" w:cs="Tahoma"/>
                <w:color w:val="000000"/>
                <w:lang w:eastAsia="pl-PL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  <w:color w:val="000000"/>
                <w:lang w:eastAsia="pl-PL"/>
              </w:rPr>
              <w:t>umiejętności</w:t>
            </w:r>
          </w:p>
        </w:tc>
      </w:tr>
      <w:tr w:rsidR="00CC050B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P_U01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050B" w:rsidRDefault="0036764B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prawidłowo posługuje się wybranymi normami, regułami prawnymi i etycznymi dla rozwiązania konkretnego zadania w obszarze zarządzania.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K_U04,</w:t>
            </w:r>
          </w:p>
          <w:p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K_U05,</w:t>
            </w:r>
          </w:p>
          <w:p w:rsidR="00CC050B" w:rsidRDefault="00CC050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CC050B" w:rsidRDefault="00CC050B">
            <w:pPr>
              <w:spacing w:after="0" w:line="240" w:lineRule="auto"/>
              <w:jc w:val="center"/>
            </w:pPr>
          </w:p>
        </w:tc>
      </w:tr>
    </w:tbl>
    <w:p w:rsidR="00CC050B" w:rsidRDefault="00CC050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CC050B" w:rsidRDefault="00CC050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CC050B" w:rsidRDefault="00CC050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6"/>
        </w:rPr>
      </w:pPr>
    </w:p>
    <w:p w:rsidR="00CC050B" w:rsidRDefault="0036764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pPr w:leftFromText="141" w:rightFromText="141" w:vertAnchor="text" w:horzAnchor="margin" w:tblpY="114"/>
        <w:tblW w:w="9628" w:type="dxa"/>
        <w:tblLook w:val="04A0" w:firstRow="1" w:lastRow="0" w:firstColumn="1" w:lastColumn="0" w:noHBand="0" w:noVBand="1"/>
      </w:tblPr>
      <w:tblGrid>
        <w:gridCol w:w="1202"/>
        <w:gridCol w:w="1203"/>
        <w:gridCol w:w="1203"/>
        <w:gridCol w:w="1200"/>
        <w:gridCol w:w="1201"/>
        <w:gridCol w:w="1202"/>
        <w:gridCol w:w="1202"/>
        <w:gridCol w:w="1215"/>
      </w:tblGrid>
      <w:tr w:rsidR="00CC050B">
        <w:tc>
          <w:tcPr>
            <w:tcW w:w="96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Podpunkty"/>
              <w:ind w:left="0"/>
              <w:jc w:val="left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Studia stacjonarne (ST)</w:t>
            </w:r>
          </w:p>
        </w:tc>
      </w:tr>
      <w:tr w:rsidR="00CC050B"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Nagwkitablic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lastRenderedPageBreak/>
              <w:t>W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Nagwkitablic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K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Nagwkitablic"/>
              <w:rPr>
                <w:rFonts w:ascii="Tahoma" w:hAnsi="Tahoma" w:cs="Tahoma"/>
                <w:lang w:eastAsia="pl-PL"/>
              </w:rPr>
            </w:pPr>
            <w:proofErr w:type="spellStart"/>
            <w:r>
              <w:rPr>
                <w:rFonts w:ascii="Tahoma" w:hAnsi="Tahoma" w:cs="Tahoma"/>
                <w:lang w:eastAsia="pl-PL"/>
              </w:rPr>
              <w:t>Ćw</w:t>
            </w:r>
            <w:proofErr w:type="spellEnd"/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Nagwkitablic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L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Nagwkitablic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ZP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Nagwkitablic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P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Nagwkitablic"/>
              <w:rPr>
                <w:rFonts w:ascii="Tahoma" w:hAnsi="Tahoma" w:cs="Tahoma"/>
                <w:lang w:eastAsia="pl-PL"/>
              </w:rPr>
            </w:pPr>
            <w:proofErr w:type="spellStart"/>
            <w:r>
              <w:rPr>
                <w:rFonts w:ascii="Tahoma" w:hAnsi="Tahoma" w:cs="Tahoma"/>
                <w:lang w:eastAsia="pl-PL"/>
              </w:rPr>
              <w:t>eL</w:t>
            </w:r>
            <w:proofErr w:type="spellEnd"/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Nagwkitablic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ECTS</w:t>
            </w:r>
          </w:p>
        </w:tc>
      </w:tr>
      <w:tr w:rsidR="00CC050B"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15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-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20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-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-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15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-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1F5A0C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 w:rsidRPr="007A44E0">
              <w:rPr>
                <w:rFonts w:ascii="Tahoma" w:hAnsi="Tahoma" w:cs="Tahoma"/>
                <w:lang w:eastAsia="pl-PL"/>
              </w:rPr>
              <w:t>6</w:t>
            </w:r>
          </w:p>
        </w:tc>
      </w:tr>
    </w:tbl>
    <w:p w:rsidR="00CC050B" w:rsidRDefault="00CC050B">
      <w:pPr>
        <w:pStyle w:val="Podpunkty"/>
        <w:ind w:left="0"/>
        <w:rPr>
          <w:rFonts w:ascii="Tahoma" w:hAnsi="Tahoma" w:cs="Tahoma"/>
        </w:rPr>
      </w:pPr>
    </w:p>
    <w:p w:rsidR="00CC050B" w:rsidRDefault="00CC050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CC050B" w:rsidRDefault="0036764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W w:w="9662" w:type="dxa"/>
        <w:tblInd w:w="-34" w:type="dxa"/>
        <w:tblLook w:val="04A0" w:firstRow="1" w:lastRow="0" w:firstColumn="1" w:lastColumn="0" w:noHBand="0" w:noVBand="1"/>
      </w:tblPr>
      <w:tblGrid>
        <w:gridCol w:w="2106"/>
        <w:gridCol w:w="7556"/>
      </w:tblGrid>
      <w:tr w:rsidR="00CC050B"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Nagwkitablic"/>
              <w:spacing w:before="40" w:after="40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Formy zajęć</w:t>
            </w:r>
          </w:p>
        </w:tc>
        <w:tc>
          <w:tcPr>
            <w:tcW w:w="7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Nagwkitablic"/>
              <w:spacing w:before="40" w:after="40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Metoda realizacji</w:t>
            </w:r>
          </w:p>
        </w:tc>
      </w:tr>
      <w:tr w:rsidR="00CC050B"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eastAsia="pl-PL"/>
              </w:rPr>
            </w:pPr>
            <w:r>
              <w:rPr>
                <w:rFonts w:ascii="Tahoma" w:hAnsi="Tahoma" w:cs="Tahoma"/>
                <w:b w:val="0"/>
                <w:lang w:eastAsia="pl-PL"/>
              </w:rPr>
              <w:t>Wykład</w:t>
            </w:r>
          </w:p>
        </w:tc>
        <w:tc>
          <w:tcPr>
            <w:tcW w:w="7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eastAsia="pl-PL"/>
              </w:rPr>
            </w:pPr>
            <w:r>
              <w:rPr>
                <w:rFonts w:ascii="Tahoma" w:hAnsi="Tahoma" w:cs="Tahoma"/>
                <w:b w:val="0"/>
                <w:lang w:eastAsia="pl-PL"/>
              </w:rPr>
              <w:t>Prowadzący wykorzystując prezentacje przekazuje wcześniej zaplanowana problematykę. Równocześnie podczas wykładu prowadzący zadaje pytania ukierunkowując myślenie studentów na określone zagadnienia, weryfikuje odpowiedzi , dodaje komentarze.</w:t>
            </w:r>
          </w:p>
        </w:tc>
      </w:tr>
      <w:tr w:rsidR="00CC050B"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eastAsia="pl-PL"/>
              </w:rPr>
            </w:pPr>
            <w:r>
              <w:rPr>
                <w:rFonts w:ascii="Tahoma" w:hAnsi="Tahoma" w:cs="Tahoma"/>
                <w:b w:val="0"/>
                <w:lang w:eastAsia="pl-PL"/>
              </w:rPr>
              <w:t>Ćwiczenia</w:t>
            </w:r>
          </w:p>
        </w:tc>
        <w:tc>
          <w:tcPr>
            <w:tcW w:w="7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Problemowo-praktyczna:</w:t>
            </w:r>
            <w:r>
              <w:rPr>
                <w:rFonts w:ascii="Tahoma" w:hAnsi="Tahoma" w:cs="Tahoma"/>
                <w:b w:val="0"/>
                <w:lang w:eastAsia="pl-PL"/>
              </w:rPr>
              <w:t xml:space="preserve"> Realizacja zajęć będzie obejmować: (1) analizę przypadków (</w:t>
            </w:r>
            <w:proofErr w:type="spellStart"/>
            <w:r>
              <w:rPr>
                <w:rFonts w:ascii="Tahoma" w:hAnsi="Tahoma" w:cs="Tahoma"/>
                <w:b w:val="0"/>
                <w:lang w:eastAsia="pl-PL"/>
              </w:rPr>
              <w:t>case</w:t>
            </w:r>
            <w:proofErr w:type="spellEnd"/>
            <w:r>
              <w:rPr>
                <w:rFonts w:ascii="Tahoma" w:hAnsi="Tahoma" w:cs="Tahoma"/>
                <w:b w:val="0"/>
                <w:lang w:eastAsia="pl-PL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lang w:eastAsia="pl-PL"/>
              </w:rPr>
              <w:t>study</w:t>
            </w:r>
            <w:proofErr w:type="spellEnd"/>
            <w:r>
              <w:rPr>
                <w:rFonts w:ascii="Tahoma" w:hAnsi="Tahoma" w:cs="Tahoma"/>
                <w:b w:val="0"/>
                <w:lang w:eastAsia="pl-PL"/>
              </w:rPr>
              <w:t xml:space="preserve">) skutkującą identyfikacją mechanizmów regulacyjnych prawa międzynarodowego, (2) analizę aktów prawa międzynarodowego ukierunkowaną na rekonstrukcję znaczenia norm prawnych. </w:t>
            </w:r>
          </w:p>
        </w:tc>
      </w:tr>
      <w:tr w:rsidR="00CC050B"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eastAsia="pl-PL"/>
              </w:rPr>
            </w:pPr>
            <w:r>
              <w:rPr>
                <w:rFonts w:ascii="Tahoma" w:hAnsi="Tahoma" w:cs="Tahoma"/>
                <w:b w:val="0"/>
                <w:lang w:eastAsia="pl-PL"/>
              </w:rPr>
              <w:t>Projekt</w:t>
            </w:r>
          </w:p>
        </w:tc>
        <w:tc>
          <w:tcPr>
            <w:tcW w:w="7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Projektowa – praktyczna</w:t>
            </w:r>
            <w:r>
              <w:rPr>
                <w:rFonts w:ascii="Tahoma" w:hAnsi="Tahoma" w:cs="Tahoma"/>
                <w:b w:val="0"/>
              </w:rPr>
              <w:t>: praca w dwu-trzyosobowych grupach. Na podstawie wcześniej uzyskanej wiedzy na zajęciach ćwiczeniowych oraz z wykorzystaniem materiałów zdobytych samodzielnie, studenci sporządzają opracowania odpowiednio dobranych zagadnień problemowych z zakresu prawa międzynarodowego.</w:t>
            </w:r>
          </w:p>
          <w:p w:rsidR="00CC050B" w:rsidRDefault="0036764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eastAsia="pl-PL"/>
              </w:rPr>
            </w:pPr>
            <w:r>
              <w:rPr>
                <w:rFonts w:ascii="Tahoma" w:hAnsi="Tahoma" w:cs="Tahoma"/>
                <w:b w:val="0"/>
              </w:rPr>
              <w:t>Praca polega na analizie źródeł prawa, właściwym doborze i interpretacji: przepisów prawa, literatury przedmiotu, orzecznictwa oraz rozwiązaniu problemowej sytuacji przez wybranie odpowiednich rozwiązań prawnych, czego efektem ma być pisemne opracowanie (projekt). Pracując w małych grupach studenci wymieniają doświadczenia i uczą się współpracy.</w:t>
            </w:r>
          </w:p>
        </w:tc>
      </w:tr>
    </w:tbl>
    <w:p w:rsidR="00CC050B" w:rsidRDefault="00CC050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32"/>
        </w:rPr>
      </w:pPr>
    </w:p>
    <w:p w:rsidR="00CC050B" w:rsidRDefault="0036764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CC050B" w:rsidRDefault="00CC050B">
      <w:pPr>
        <w:pStyle w:val="Podpunkty"/>
        <w:ind w:left="0"/>
        <w:rPr>
          <w:rFonts w:ascii="Tahoma" w:hAnsi="Tahoma" w:cs="Tahoma"/>
          <w:smallCaps/>
        </w:rPr>
      </w:pPr>
    </w:p>
    <w:p w:rsidR="00CC050B" w:rsidRDefault="0036764B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CC050B">
        <w:trPr>
          <w:cantSplit/>
          <w:trHeight w:val="24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CC050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wykładu</w:t>
            </w:r>
          </w:p>
        </w:tc>
      </w:tr>
      <w:tr w:rsidR="00CC050B">
        <w:trPr>
          <w:cantSplit/>
          <w:trHeight w:val="24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CC050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CC050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C050B">
        <w:trPr>
          <w:trHeight w:val="2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Zagadnienia wstępne prawa międzynarodowego publicznego. Społeczność międzynarodowa.</w:t>
            </w:r>
          </w:p>
        </w:tc>
      </w:tr>
      <w:tr w:rsidR="00CC050B">
        <w:trPr>
          <w:trHeight w:val="2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Podmiotowość międzynarodowa. Źródła prawa międzynarodowego publicznego</w:t>
            </w:r>
          </w:p>
        </w:tc>
      </w:tr>
      <w:tr w:rsidR="00CC050B">
        <w:trPr>
          <w:trHeight w:val="2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W3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Prawo traktatów.</w:t>
            </w:r>
          </w:p>
        </w:tc>
      </w:tr>
      <w:tr w:rsidR="00CC050B">
        <w:trPr>
          <w:trHeight w:val="2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W4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Miejsce prawa międzynarodowego w krajowym porządku prawnym.</w:t>
            </w:r>
          </w:p>
        </w:tc>
      </w:tr>
      <w:tr w:rsidR="00CC050B">
        <w:trPr>
          <w:trHeight w:val="2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W5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Rozstrzyganie sporów międzynarodowych. Arbitraż międzynarodowy.</w:t>
            </w:r>
          </w:p>
        </w:tc>
      </w:tr>
    </w:tbl>
    <w:p w:rsidR="00CC050B" w:rsidRDefault="00CC050B">
      <w:pPr>
        <w:pStyle w:val="Podpunkty"/>
        <w:ind w:left="0"/>
        <w:rPr>
          <w:rFonts w:ascii="Tahoma" w:hAnsi="Tahoma" w:cs="Tahoma"/>
          <w:smallCaps/>
        </w:rPr>
      </w:pPr>
    </w:p>
    <w:p w:rsidR="00CC050B" w:rsidRDefault="00CC050B">
      <w:pPr>
        <w:pStyle w:val="Podpunkty"/>
        <w:ind w:left="0"/>
        <w:rPr>
          <w:rFonts w:ascii="Tahoma" w:hAnsi="Tahoma" w:cs="Tahoma"/>
          <w:smallCaps/>
        </w:rPr>
      </w:pPr>
    </w:p>
    <w:p w:rsidR="00CC050B" w:rsidRDefault="0036764B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Ćwiczenia 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CC050B">
        <w:trPr>
          <w:cantSplit/>
          <w:trHeight w:val="24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 xml:space="preserve"> </w:t>
            </w:r>
          </w:p>
        </w:tc>
        <w:tc>
          <w:tcPr>
            <w:tcW w:w="9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CC050B">
        <w:trPr>
          <w:cantSplit/>
          <w:trHeight w:val="24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CC050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CC050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C050B">
        <w:trPr>
          <w:trHeight w:val="2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Cw1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Status prawny organizacji międzynarodowych.</w:t>
            </w:r>
          </w:p>
        </w:tc>
      </w:tr>
      <w:tr w:rsidR="00CC050B">
        <w:trPr>
          <w:trHeight w:val="2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Cw2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Źródła prawa międzynarodowego prywatnego. Normy kolizyjne w prawie międzynarodowym prywatnym (rodzaje norm, łączniki norm kolizyjnych) </w:t>
            </w:r>
          </w:p>
        </w:tc>
      </w:tr>
      <w:tr w:rsidR="00CC050B">
        <w:trPr>
          <w:trHeight w:val="2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Cw3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Pr="00603173" w:rsidRDefault="0060317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7A44E0">
              <w:rPr>
                <w:rFonts w:ascii="Tahoma" w:hAnsi="Tahoma" w:cs="Tahoma"/>
                <w:sz w:val="20"/>
                <w:szCs w:val="20"/>
              </w:rPr>
              <w:t>Istota regulacji handlu międzynarodowego.</w:t>
            </w:r>
            <w:r w:rsidR="008A6623" w:rsidRPr="007A44E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21EDA" w:rsidRPr="007A44E0">
              <w:rPr>
                <w:rFonts w:ascii="Tahoma" w:hAnsi="Tahoma" w:cs="Tahoma"/>
                <w:sz w:val="20"/>
                <w:szCs w:val="20"/>
              </w:rPr>
              <w:t>Umowy w handlu międzynarodowym.</w:t>
            </w:r>
          </w:p>
        </w:tc>
      </w:tr>
      <w:tr w:rsidR="00CC050B">
        <w:trPr>
          <w:trHeight w:val="2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Cw4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Pr="007A44E0" w:rsidRDefault="0060317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4E0">
              <w:rPr>
                <w:rFonts w:ascii="Tahoma" w:hAnsi="Tahoma" w:cs="Tahoma"/>
                <w:sz w:val="20"/>
                <w:szCs w:val="20"/>
              </w:rPr>
              <w:t>Mechanizmy kontroli handlu zagranicznego (cła, taryfy celne, kwoty, limity importowe, umowy handlowe jako instrumenty regulacji handlu)</w:t>
            </w:r>
          </w:p>
        </w:tc>
      </w:tr>
      <w:tr w:rsidR="00603173">
        <w:trPr>
          <w:trHeight w:val="2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173" w:rsidRDefault="0060317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Cw5 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173" w:rsidRPr="007A44E0" w:rsidRDefault="0060317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4E0">
              <w:rPr>
                <w:rFonts w:ascii="Tahoma" w:hAnsi="Tahoma" w:cs="Tahoma"/>
                <w:sz w:val="20"/>
                <w:szCs w:val="20"/>
              </w:rPr>
              <w:t>Międzynarodowy Fundusz Walutowy i Bank Światowy</w:t>
            </w:r>
          </w:p>
        </w:tc>
      </w:tr>
      <w:tr w:rsidR="00603173">
        <w:trPr>
          <w:trHeight w:val="2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173" w:rsidRDefault="0060317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Cw6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173" w:rsidRPr="007A44E0" w:rsidRDefault="0060317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4E0">
              <w:rPr>
                <w:rFonts w:ascii="Tahoma" w:hAnsi="Tahoma" w:cs="Tahoma"/>
                <w:sz w:val="20"/>
                <w:szCs w:val="20"/>
              </w:rPr>
              <w:t>Ogólny Układ o Cłach i Handlu i Światowa Organizacja Handlu</w:t>
            </w:r>
          </w:p>
        </w:tc>
      </w:tr>
      <w:tr w:rsidR="00603173">
        <w:trPr>
          <w:trHeight w:val="2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173" w:rsidRDefault="0060317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Cw7 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173" w:rsidRPr="007A44E0" w:rsidRDefault="0060317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4E0">
              <w:rPr>
                <w:rFonts w:ascii="Tahoma" w:hAnsi="Tahoma" w:cs="Tahoma"/>
                <w:sz w:val="20"/>
                <w:szCs w:val="20"/>
              </w:rPr>
              <w:t>Struktura handlu regionalnego (ze szczególną uwagą poświęconą Unii Europejskiej oraz NAFTA)</w:t>
            </w:r>
          </w:p>
        </w:tc>
      </w:tr>
    </w:tbl>
    <w:p w:rsidR="00CC050B" w:rsidRDefault="00CC050B">
      <w:pPr>
        <w:pStyle w:val="rdtytu"/>
        <w:spacing w:before="0" w:line="240" w:lineRule="auto"/>
        <w:ind w:firstLine="0"/>
        <w:rPr>
          <w:rFonts w:ascii="Tahoma" w:hAnsi="Tahoma" w:cs="Tahoma"/>
        </w:rPr>
      </w:pPr>
    </w:p>
    <w:p w:rsidR="00CC050B" w:rsidRDefault="0036764B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CC050B">
        <w:trPr>
          <w:cantSplit/>
          <w:trHeight w:val="24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Treść kształcenia realizowane w ramach projektu</w:t>
            </w:r>
          </w:p>
        </w:tc>
      </w:tr>
      <w:tr w:rsidR="00CC050B">
        <w:trPr>
          <w:cantSplit/>
          <w:trHeight w:val="24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CC050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CC050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C050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Nagwek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Podstawowe regulacje międzynarodowego prawa morza</w:t>
            </w:r>
          </w:p>
        </w:tc>
      </w:tr>
      <w:tr w:rsidR="00CC050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Nagwek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Podstawowe regulacje międzynarodowego prawa lotniczego</w:t>
            </w:r>
          </w:p>
        </w:tc>
      </w:tr>
      <w:tr w:rsidR="00CC050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Nagwek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Podstawowe regulacje międzynarodowego prawa kosmicznego</w:t>
            </w:r>
          </w:p>
        </w:tc>
      </w:tr>
      <w:tr w:rsidR="00CC050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P4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Nagwek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Podstawowe regulacje międzynarodowego prawa dyplomatycznego i konsularnego</w:t>
            </w:r>
          </w:p>
        </w:tc>
      </w:tr>
    </w:tbl>
    <w:p w:rsidR="00CC050B" w:rsidRDefault="0036764B">
      <w:r>
        <w:br w:type="page"/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CC050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rdtytu"/>
              <w:pageBreakBefore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lastRenderedPageBreak/>
              <w:t>P5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Nagwek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Powstawanie nowych państw w świetle prawa międzynarodowego publicznego</w:t>
            </w:r>
          </w:p>
        </w:tc>
      </w:tr>
      <w:tr w:rsidR="00CC050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P6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Nagwek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Mediacja jako forma rozstrzygania sporów międzynarodowych (na wybranym przykładzie)</w:t>
            </w:r>
          </w:p>
        </w:tc>
      </w:tr>
      <w:tr w:rsidR="00CC050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P7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Nagwek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Interwencje humanitarne w świetle prawa międzynarodowego publicznego (na wybranym przykładzie)</w:t>
            </w:r>
          </w:p>
        </w:tc>
      </w:tr>
      <w:tr w:rsidR="00CC050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P8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Nagwek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Podstawowe regulacje międzynarodowego prawa uchodźczego</w:t>
            </w:r>
          </w:p>
        </w:tc>
      </w:tr>
      <w:tr w:rsidR="00CC050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P9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Nagwek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Prawo międzynarodowe wobec zjawiska terroryzmu</w:t>
            </w:r>
          </w:p>
        </w:tc>
      </w:tr>
      <w:tr w:rsidR="00CC050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Nagwek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Międzynarodowe regulacje ochrony własności intelektualnej i przemysłowej</w:t>
            </w:r>
          </w:p>
        </w:tc>
      </w:tr>
      <w:tr w:rsidR="00CC050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P11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Nagwek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Korporacje transnarodowe jako podmioty prawa międzynarodowego publicznego</w:t>
            </w:r>
          </w:p>
        </w:tc>
      </w:tr>
    </w:tbl>
    <w:p w:rsidR="00CC050B" w:rsidRDefault="00CC050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CC050B" w:rsidRDefault="00CC050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CC050B" w:rsidRDefault="0036764B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W w:w="9662" w:type="dxa"/>
        <w:tblInd w:w="-34" w:type="dxa"/>
        <w:tblLook w:val="04A0" w:firstRow="1" w:lastRow="0" w:firstColumn="1" w:lastColumn="0" w:noHBand="0" w:noVBand="1"/>
      </w:tblPr>
      <w:tblGrid>
        <w:gridCol w:w="2382"/>
        <w:gridCol w:w="2384"/>
        <w:gridCol w:w="4896"/>
      </w:tblGrid>
      <w:tr w:rsidR="00CC050B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50B" w:rsidRDefault="0036764B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50B" w:rsidRDefault="003676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50B" w:rsidRDefault="003676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CC050B">
        <w:trPr>
          <w:trHeight w:val="284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P_W01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pl-PL"/>
              </w:rPr>
            </w:pPr>
            <w:r>
              <w:rPr>
                <w:rFonts w:ascii="Tahoma" w:hAnsi="Tahoma" w:cs="Tahoma"/>
                <w:b w:val="0"/>
                <w:sz w:val="20"/>
                <w:lang w:eastAsia="pl-PL"/>
              </w:rPr>
              <w:t>C1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W1-W3,</w:t>
            </w:r>
            <w:r w:rsidR="00603173">
              <w:rPr>
                <w:rFonts w:ascii="Tahoma" w:hAnsi="Tahoma" w:cs="Tahoma"/>
                <w:sz w:val="20"/>
                <w:szCs w:val="20"/>
              </w:rPr>
              <w:t xml:space="preserve"> Cw3, Cw4, Cw5, Cw6, Cw7 </w:t>
            </w:r>
          </w:p>
        </w:tc>
      </w:tr>
      <w:tr w:rsidR="00CC050B">
        <w:trPr>
          <w:trHeight w:val="284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P_W02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pl-PL"/>
              </w:rPr>
            </w:pPr>
            <w:r>
              <w:rPr>
                <w:rFonts w:ascii="Tahoma" w:hAnsi="Tahoma" w:cs="Tahoma"/>
                <w:b w:val="0"/>
                <w:sz w:val="20"/>
                <w:lang w:eastAsia="pl-PL"/>
              </w:rPr>
              <w:t>C2, C3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 w:rsidP="0060317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W4-W5, </w:t>
            </w:r>
            <w:r w:rsidR="00603173">
              <w:rPr>
                <w:rFonts w:ascii="Tahoma" w:hAnsi="Tahoma" w:cs="Tahoma"/>
                <w:sz w:val="20"/>
                <w:szCs w:val="20"/>
              </w:rPr>
              <w:t>Cw1-Cw7</w:t>
            </w:r>
          </w:p>
        </w:tc>
      </w:tr>
      <w:tr w:rsidR="00CC050B">
        <w:trPr>
          <w:trHeight w:val="284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Cele"/>
              <w:spacing w:before="0"/>
              <w:ind w:left="0" w:firstLine="0"/>
              <w:jc w:val="center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C4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P1-P11</w:t>
            </w:r>
          </w:p>
        </w:tc>
      </w:tr>
    </w:tbl>
    <w:p w:rsidR="00CC050B" w:rsidRDefault="00CC050B">
      <w:pPr>
        <w:pStyle w:val="Podpunkty"/>
        <w:rPr>
          <w:rFonts w:ascii="Tahoma" w:hAnsi="Tahoma" w:cs="Tahoma"/>
          <w:spacing w:val="-8"/>
          <w:sz w:val="28"/>
        </w:rPr>
      </w:pPr>
    </w:p>
    <w:p w:rsidR="00CC050B" w:rsidRDefault="0036764B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112"/>
        <w:gridCol w:w="4417"/>
        <w:gridCol w:w="3252"/>
      </w:tblGrid>
      <w:tr w:rsidR="00CC050B"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4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Forma zajęć, w ramach której następuje weryfikacja efektu</w:t>
            </w:r>
          </w:p>
        </w:tc>
      </w:tr>
      <w:tr w:rsidR="00CC050B">
        <w:trPr>
          <w:trHeight w:val="330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P_W01</w:t>
            </w:r>
          </w:p>
        </w:tc>
        <w:tc>
          <w:tcPr>
            <w:tcW w:w="4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Zaliczenie pisemne zamknięte z jedną odpowiedzią</w:t>
            </w:r>
          </w:p>
          <w:p w:rsidR="00CC050B" w:rsidRDefault="003676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Zaliczenie pisemne otwarte/ z rozszerzoną odpowiedzią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Wykład</w:t>
            </w:r>
          </w:p>
        </w:tc>
      </w:tr>
      <w:tr w:rsidR="00CC050B">
        <w:trPr>
          <w:trHeight w:val="330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P_W02</w:t>
            </w:r>
          </w:p>
        </w:tc>
        <w:tc>
          <w:tcPr>
            <w:tcW w:w="4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Zaliczenie pisemne otwarte/ z rozszerzoną odpowiedzią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CC050B">
        <w:trPr>
          <w:trHeight w:val="519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4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</w:rPr>
              <w:t>Zaliczenie pisemne/otwarte/z rozszerzoną odpowiedzią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Projekt </w:t>
            </w:r>
          </w:p>
        </w:tc>
      </w:tr>
    </w:tbl>
    <w:p w:rsidR="00CC050B" w:rsidRDefault="00CC050B">
      <w:pPr>
        <w:pStyle w:val="Podpunkty"/>
        <w:ind w:left="0"/>
        <w:rPr>
          <w:rFonts w:ascii="Tahoma" w:hAnsi="Tahoma" w:cs="Tahoma"/>
        </w:rPr>
      </w:pPr>
    </w:p>
    <w:p w:rsidR="00CC050B" w:rsidRDefault="00CC050B">
      <w:pPr>
        <w:pStyle w:val="Podpunkty"/>
        <w:ind w:left="0"/>
        <w:rPr>
          <w:rFonts w:ascii="Tahoma" w:hAnsi="Tahoma" w:cs="Tahoma"/>
        </w:rPr>
      </w:pPr>
    </w:p>
    <w:p w:rsidR="00CC050B" w:rsidRDefault="0036764B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14"/>
        <w:gridCol w:w="1975"/>
        <w:gridCol w:w="1974"/>
        <w:gridCol w:w="1975"/>
        <w:gridCol w:w="2043"/>
      </w:tblGrid>
      <w:tr w:rsidR="00CC050B">
        <w:trPr>
          <w:trHeight w:val="397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Nagwkitablic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Efekt</w:t>
            </w:r>
          </w:p>
          <w:p w:rsidR="00CC050B" w:rsidRDefault="0036764B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  <w:lang w:eastAsia="pl-PL"/>
              </w:rPr>
              <w:t>uczenia się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Nagwkitablic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Na ocenę 2</w:t>
            </w:r>
          </w:p>
          <w:p w:rsidR="00CC050B" w:rsidRDefault="0036764B">
            <w:pPr>
              <w:pStyle w:val="Nagwkitablic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student nie potrafi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Nagwkitablic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Na ocenę 3</w:t>
            </w:r>
          </w:p>
          <w:p w:rsidR="00CC050B" w:rsidRDefault="0036764B">
            <w:pPr>
              <w:pStyle w:val="Nagwkitablic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student potrafi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Nagwkitablic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Na ocenę 4</w:t>
            </w:r>
          </w:p>
          <w:p w:rsidR="00CC050B" w:rsidRDefault="0036764B">
            <w:pPr>
              <w:pStyle w:val="Nagwkitablic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student potrafi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Nagwkitablic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Na ocenę 5</w:t>
            </w:r>
          </w:p>
          <w:p w:rsidR="00CC050B" w:rsidRDefault="0036764B">
            <w:pPr>
              <w:pStyle w:val="Nagwkitablic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student potrafi</w:t>
            </w:r>
          </w:p>
        </w:tc>
      </w:tr>
      <w:tr w:rsidR="00CC050B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P_W01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wyjaśnić podstawowych pojęć właściwych dla prawa międzynarodowego publicznego i prywatnego.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wyjaśnić wybrane podstawowe pojęcia właściwe dla prawa międzynarodowego publicznego lub prywatnego.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wyjaśnić wybrane podstawowe pojęcia właściwe dla prawa międzynarodowego publicznego oraz prywatnego.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wyjaśnić wszystkie omówione podczas ćwiczeń podstawowe pojęcia właściwe dla prawa międzynarodowego publicznego lub prywatnego.</w:t>
            </w:r>
          </w:p>
        </w:tc>
      </w:tr>
      <w:tr w:rsidR="00CC050B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P_W02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wyjaśnić celu i przesłanek zastosowania wybranych regulacji prawa międzynarodowego publicznego i prywatnego.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wyjaśnić cel lub wybrane przesłanki zastosowania wybranych regulacji prawa międzynarodowego publicznego i prywatnego.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wyjaśnić cel i przesłanki zastosowania wybranych regulacji prawa międzynarodowego publicznego i prywatnego.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wyjaśnić cel i przesłanki zastosowania wybranych regulacji prawa międzynarodowego publicznego i prywatnego oraz wskazać przykład zastosowania norm międzynarodowo prawnych.</w:t>
            </w:r>
          </w:p>
        </w:tc>
      </w:tr>
      <w:tr w:rsidR="00CC050B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zidentyfikować normy prawnej niezbędnej do rozwiązania określonego problemu praktycznego.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zidentyfikować normę prawną niezbędną do rozwiązania określonego problemu praktycznego.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sz w:val="20"/>
                <w:szCs w:val="20"/>
              </w:rPr>
              <w:t>zidentyfikować i dokonać prostej interpretacji normy prawnej niezbędnej do rozwiązania określonego problemu praktycznego.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sz w:val="20"/>
                <w:szCs w:val="20"/>
              </w:rPr>
              <w:t>zidentyfikować i dokonać złożonej, wielopoziomowej interpretacji normy prawnej niezbędnej do rozwiązania określonego problemu praktycznego</w:t>
            </w:r>
          </w:p>
        </w:tc>
      </w:tr>
    </w:tbl>
    <w:p w:rsidR="00CC050B" w:rsidRDefault="00CC050B">
      <w:pPr>
        <w:pStyle w:val="Podpunkty"/>
        <w:ind w:left="0"/>
        <w:rPr>
          <w:rFonts w:ascii="Tahoma" w:hAnsi="Tahoma" w:cs="Tahoma"/>
          <w:b w:val="0"/>
          <w:sz w:val="32"/>
        </w:rPr>
      </w:pPr>
    </w:p>
    <w:p w:rsidR="00CC050B" w:rsidRDefault="0036764B">
      <w:pPr>
        <w:pStyle w:val="Podpunkty"/>
        <w:numPr>
          <w:ilvl w:val="1"/>
          <w:numId w:val="1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Literatura</w:t>
      </w:r>
    </w:p>
    <w:p w:rsidR="00CC050B" w:rsidRDefault="00CC050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628" w:type="dxa"/>
        <w:tblLook w:val="04A0" w:firstRow="1" w:lastRow="0" w:firstColumn="1" w:lastColumn="0" w:noHBand="0" w:noVBand="1"/>
      </w:tblPr>
      <w:tblGrid>
        <w:gridCol w:w="9628"/>
      </w:tblGrid>
      <w:tr w:rsidR="00CC050B"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50B" w:rsidRDefault="0036764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51A5E" w:rsidRPr="00E50038"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A5E" w:rsidDel="00051A5E" w:rsidRDefault="00051A5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Henriksen A., International law, Oxford University Press 2019.</w:t>
            </w:r>
          </w:p>
        </w:tc>
      </w:tr>
      <w:tr w:rsidR="0096014D" w:rsidRPr="00E50038"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014D" w:rsidRPr="007A44E0" w:rsidRDefault="0096014D" w:rsidP="0096014D">
            <w:pPr>
              <w:pStyle w:val="Nagwek1"/>
              <w:spacing w:line="240" w:lineRule="auto"/>
              <w:ind w:firstLine="0"/>
              <w:rPr>
                <w:rFonts w:ascii="Tahoma" w:hAnsi="Tahoma" w:cs="Tahoma"/>
                <w:b w:val="0"/>
                <w:color w:val="000000" w:themeColor="text1"/>
                <w:szCs w:val="20"/>
                <w:lang w:val="en-US"/>
              </w:rPr>
            </w:pPr>
            <w:r w:rsidRPr="007A44E0">
              <w:rPr>
                <w:rFonts w:ascii="Tahoma" w:hAnsi="Tahoma" w:cs="Tahoma"/>
                <w:b w:val="0"/>
                <w:color w:val="000000" w:themeColor="text1"/>
                <w:szCs w:val="20"/>
                <w:lang w:val="en-US"/>
              </w:rPr>
              <w:t xml:space="preserve">Lester S., </w:t>
            </w:r>
            <w:proofErr w:type="spellStart"/>
            <w:r w:rsidRPr="007A44E0">
              <w:rPr>
                <w:rFonts w:ascii="Tahoma" w:hAnsi="Tahoma" w:cs="Tahoma"/>
                <w:b w:val="0"/>
                <w:color w:val="000000" w:themeColor="text1"/>
                <w:szCs w:val="20"/>
                <w:lang w:val="en-US"/>
              </w:rPr>
              <w:t>Mercurio</w:t>
            </w:r>
            <w:proofErr w:type="spellEnd"/>
            <w:r w:rsidRPr="007A44E0">
              <w:rPr>
                <w:rFonts w:ascii="Tahoma" w:hAnsi="Tahoma" w:cs="Tahoma"/>
                <w:b w:val="0"/>
                <w:color w:val="000000" w:themeColor="text1"/>
                <w:szCs w:val="20"/>
                <w:lang w:val="en-US"/>
              </w:rPr>
              <w:t xml:space="preserve"> B., </w:t>
            </w:r>
            <w:proofErr w:type="spellStart"/>
            <w:r w:rsidRPr="007A44E0">
              <w:rPr>
                <w:rFonts w:ascii="Tahoma" w:hAnsi="Tahoma" w:cs="Tahoma"/>
                <w:b w:val="0"/>
                <w:color w:val="000000" w:themeColor="text1"/>
                <w:szCs w:val="20"/>
                <w:lang w:val="en-US"/>
              </w:rPr>
              <w:t>Dawies</w:t>
            </w:r>
            <w:proofErr w:type="spellEnd"/>
            <w:r w:rsidRPr="007A44E0">
              <w:rPr>
                <w:rFonts w:ascii="Tahoma" w:hAnsi="Tahoma" w:cs="Tahoma"/>
                <w:b w:val="0"/>
                <w:color w:val="000000" w:themeColor="text1"/>
                <w:szCs w:val="20"/>
                <w:lang w:val="en-US"/>
              </w:rPr>
              <w:t xml:space="preserve"> A. (red.)</w:t>
            </w:r>
            <w:r w:rsidR="00E91DC9" w:rsidRPr="007A44E0">
              <w:rPr>
                <w:rFonts w:ascii="Tahoma" w:hAnsi="Tahoma" w:cs="Tahoma"/>
                <w:b w:val="0"/>
                <w:color w:val="000000" w:themeColor="text1"/>
                <w:szCs w:val="20"/>
                <w:lang w:val="en-US"/>
              </w:rPr>
              <w:t xml:space="preserve">, </w:t>
            </w:r>
            <w:r w:rsidRPr="007A44E0">
              <w:rPr>
                <w:rFonts w:ascii="Tahoma" w:hAnsi="Tahoma" w:cs="Tahoma"/>
                <w:b w:val="0"/>
                <w:color w:val="000000" w:themeColor="text1"/>
                <w:szCs w:val="20"/>
                <w:lang w:val="en-US"/>
              </w:rPr>
              <w:t xml:space="preserve">World Trade Law : Text, Materials and Commentary, </w:t>
            </w:r>
            <w:proofErr w:type="spellStart"/>
            <w:r w:rsidRPr="007A44E0">
              <w:rPr>
                <w:rFonts w:ascii="Tahoma" w:hAnsi="Tahoma" w:cs="Tahoma"/>
                <w:b w:val="0"/>
                <w:color w:val="000000" w:themeColor="text1"/>
                <w:szCs w:val="20"/>
                <w:lang w:val="en-US"/>
              </w:rPr>
              <w:t>Londyn</w:t>
            </w:r>
            <w:proofErr w:type="spellEnd"/>
            <w:r w:rsidRPr="007A44E0">
              <w:rPr>
                <w:rFonts w:ascii="Tahoma" w:hAnsi="Tahoma" w:cs="Tahoma"/>
                <w:b w:val="0"/>
                <w:color w:val="000000" w:themeColor="text1"/>
                <w:szCs w:val="20"/>
                <w:lang w:val="en-US"/>
              </w:rPr>
              <w:t xml:space="preserve"> 2018.</w:t>
            </w:r>
          </w:p>
        </w:tc>
      </w:tr>
      <w:tr w:rsidR="00051A5E" w:rsidRPr="00E50038"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A5E" w:rsidRPr="007A44E0" w:rsidRDefault="00051A5E" w:rsidP="0096014D">
            <w:pPr>
              <w:pStyle w:val="Nagwek1"/>
              <w:spacing w:line="240" w:lineRule="auto"/>
              <w:ind w:firstLine="0"/>
              <w:rPr>
                <w:rFonts w:ascii="Tahoma" w:hAnsi="Tahoma" w:cs="Tahoma"/>
                <w:b w:val="0"/>
                <w:color w:val="000000" w:themeColor="text1"/>
                <w:szCs w:val="20"/>
                <w:lang w:val="en-US"/>
              </w:rPr>
            </w:pPr>
            <w:r w:rsidRPr="007A44E0">
              <w:rPr>
                <w:rFonts w:ascii="Tahoma" w:hAnsi="Tahoma" w:cs="Tahoma"/>
                <w:b w:val="0"/>
                <w:color w:val="000000" w:themeColor="text1"/>
                <w:szCs w:val="20"/>
                <w:lang w:val="en-US"/>
              </w:rPr>
              <w:t>Shaw M., International law, Cambridge University Press 2019.</w:t>
            </w:r>
          </w:p>
        </w:tc>
      </w:tr>
    </w:tbl>
    <w:p w:rsidR="00CC050B" w:rsidRPr="0096014D" w:rsidRDefault="00CC050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9628" w:type="dxa"/>
        <w:tblLook w:val="04A0" w:firstRow="1" w:lastRow="0" w:firstColumn="1" w:lastColumn="0" w:noHBand="0" w:noVBand="1"/>
      </w:tblPr>
      <w:tblGrid>
        <w:gridCol w:w="9628"/>
      </w:tblGrid>
      <w:tr w:rsidR="00CC050B" w:rsidRPr="0096014D"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50B" w:rsidRPr="0096014D" w:rsidRDefault="0036764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US"/>
              </w:rPr>
            </w:pPr>
            <w:proofErr w:type="spellStart"/>
            <w:r w:rsidRPr="0096014D">
              <w:rPr>
                <w:rFonts w:ascii="Tahoma" w:hAnsi="Tahoma" w:cs="Tahoma"/>
                <w:sz w:val="20"/>
                <w:lang w:val="en-US"/>
              </w:rPr>
              <w:t>Literatura</w:t>
            </w:r>
            <w:proofErr w:type="spellEnd"/>
            <w:r w:rsidRPr="0096014D">
              <w:rPr>
                <w:rFonts w:ascii="Tahoma" w:hAnsi="Tahoma" w:cs="Tahoma"/>
                <w:sz w:val="20"/>
                <w:lang w:val="en-US"/>
              </w:rPr>
              <w:t xml:space="preserve"> </w:t>
            </w:r>
            <w:proofErr w:type="spellStart"/>
            <w:r w:rsidRPr="0096014D">
              <w:rPr>
                <w:rFonts w:ascii="Tahoma" w:hAnsi="Tahoma" w:cs="Tahoma"/>
                <w:sz w:val="20"/>
                <w:lang w:val="en-US"/>
              </w:rPr>
              <w:t>uzupełniająca</w:t>
            </w:r>
            <w:proofErr w:type="spellEnd"/>
          </w:p>
        </w:tc>
      </w:tr>
      <w:tr w:rsidR="00051A5E" w:rsidRPr="00E50038" w:rsidTr="00051A5E"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A5E" w:rsidRPr="00051A5E" w:rsidRDefault="00051A5E" w:rsidP="00051A5E">
            <w:pPr>
              <w:pStyle w:val="Podpunkty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051A5E">
              <w:rPr>
                <w:rFonts w:ascii="Tahoma" w:hAnsi="Tahoma" w:cs="Tahoma"/>
                <w:b w:val="0"/>
                <w:sz w:val="20"/>
                <w:lang w:val="en-US"/>
              </w:rPr>
              <w:t>Arnull</w:t>
            </w:r>
            <w:proofErr w:type="spellEnd"/>
            <w:r w:rsidRPr="00051A5E">
              <w:rPr>
                <w:rFonts w:ascii="Tahoma" w:hAnsi="Tahoma" w:cs="Tahoma"/>
                <w:b w:val="0"/>
                <w:sz w:val="20"/>
                <w:lang w:val="en-US"/>
              </w:rPr>
              <w:t xml:space="preserve"> A., Chalmers D. (red.), The Oxford handbook of European Union law, Oxford 2017.</w:t>
            </w:r>
          </w:p>
        </w:tc>
      </w:tr>
      <w:tr w:rsidR="00051A5E" w:rsidRPr="00E50038" w:rsidTr="00051A5E"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A5E" w:rsidRPr="00051A5E" w:rsidRDefault="00051A5E" w:rsidP="00051A5E">
            <w:pPr>
              <w:pStyle w:val="Podpunkty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7A44E0">
              <w:rPr>
                <w:rFonts w:ascii="Tahoma" w:hAnsi="Tahoma" w:cs="Tahoma"/>
                <w:b w:val="0"/>
                <w:iCs/>
                <w:lang w:val="en-US"/>
              </w:rPr>
              <w:t>Barnard C., Peers S. (red.), European Union law,  Oxford 2017.</w:t>
            </w:r>
          </w:p>
        </w:tc>
      </w:tr>
    </w:tbl>
    <w:p w:rsidR="00CC050B" w:rsidRPr="007A44E0" w:rsidRDefault="00CC050B">
      <w:pPr>
        <w:pStyle w:val="Punktygwne"/>
        <w:spacing w:before="0" w:after="0"/>
        <w:rPr>
          <w:rFonts w:ascii="Tahoma" w:hAnsi="Tahoma" w:cs="Tahoma"/>
          <w:b w:val="0"/>
          <w:lang w:val="en-GB"/>
        </w:rPr>
      </w:pPr>
    </w:p>
    <w:p w:rsidR="00CC050B" w:rsidRPr="007A44E0" w:rsidRDefault="00CC050B">
      <w:pPr>
        <w:pStyle w:val="Punktygwne"/>
        <w:spacing w:before="0" w:after="0"/>
        <w:rPr>
          <w:rFonts w:ascii="Tahoma" w:hAnsi="Tahoma" w:cs="Tahoma"/>
          <w:b w:val="0"/>
          <w:lang w:val="en-GB"/>
        </w:rPr>
      </w:pPr>
    </w:p>
    <w:p w:rsidR="00CC050B" w:rsidRPr="007A44E0" w:rsidRDefault="0036764B" w:rsidP="007A44E0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:rsidR="00CC050B" w:rsidRDefault="00CC050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tbl>
      <w:tblPr>
        <w:tblW w:w="9712" w:type="dxa"/>
        <w:jc w:val="center"/>
        <w:tblLook w:val="0000" w:firstRow="0" w:lastRow="0" w:firstColumn="0" w:lastColumn="0" w:noHBand="0" w:noVBand="0"/>
      </w:tblPr>
      <w:tblGrid>
        <w:gridCol w:w="7590"/>
        <w:gridCol w:w="2122"/>
      </w:tblGrid>
      <w:tr w:rsidR="00CC050B">
        <w:trPr>
          <w:cantSplit/>
          <w:trHeight w:val="734"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C050B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Pr="00BA114B" w:rsidRDefault="0036764B">
            <w:pPr>
              <w:pStyle w:val="Default"/>
              <w:rPr>
                <w:color w:val="auto"/>
                <w:sz w:val="20"/>
                <w:szCs w:val="20"/>
              </w:rPr>
            </w:pPr>
            <w:r w:rsidRPr="00BA114B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BA114B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BA114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Pr="00BA114B" w:rsidRDefault="0036764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A114B">
              <w:rPr>
                <w:color w:val="auto"/>
                <w:sz w:val="20"/>
                <w:szCs w:val="20"/>
              </w:rPr>
              <w:t>15h</w:t>
            </w:r>
          </w:p>
        </w:tc>
      </w:tr>
      <w:tr w:rsidR="00CC050B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Pr="00BA114B" w:rsidRDefault="0036764B">
            <w:pPr>
              <w:pStyle w:val="Default"/>
              <w:rPr>
                <w:color w:val="auto"/>
                <w:sz w:val="20"/>
                <w:szCs w:val="20"/>
              </w:rPr>
            </w:pPr>
            <w:r w:rsidRPr="00BA114B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Pr="00BA114B" w:rsidRDefault="0036764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A114B">
              <w:rPr>
                <w:color w:val="auto"/>
                <w:sz w:val="20"/>
                <w:szCs w:val="20"/>
              </w:rPr>
              <w:t>3h</w:t>
            </w:r>
          </w:p>
        </w:tc>
      </w:tr>
      <w:tr w:rsidR="00BA114B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114B" w:rsidRPr="00BA114B" w:rsidRDefault="00BA114B">
            <w:pPr>
              <w:pStyle w:val="Default"/>
              <w:rPr>
                <w:color w:val="auto"/>
                <w:sz w:val="20"/>
                <w:szCs w:val="20"/>
              </w:rPr>
            </w:pPr>
            <w:r w:rsidRPr="00BA114B">
              <w:rPr>
                <w:color w:val="auto"/>
                <w:sz w:val="20"/>
                <w:szCs w:val="20"/>
              </w:rPr>
              <w:t>Udział w egzaminie do 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114B" w:rsidRPr="00BA114B" w:rsidRDefault="00BA114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A114B">
              <w:rPr>
                <w:color w:val="auto"/>
                <w:sz w:val="20"/>
                <w:szCs w:val="20"/>
              </w:rPr>
              <w:t>2h</w:t>
            </w:r>
          </w:p>
        </w:tc>
      </w:tr>
      <w:tr w:rsidR="00CC050B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Pr="00BA114B" w:rsidRDefault="0036764B">
            <w:pPr>
              <w:pStyle w:val="Default"/>
              <w:rPr>
                <w:color w:val="auto"/>
                <w:sz w:val="20"/>
                <w:szCs w:val="20"/>
              </w:rPr>
            </w:pPr>
            <w:r w:rsidRPr="00BA114B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Pr="00BA114B" w:rsidRDefault="00BA114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A114B">
              <w:rPr>
                <w:color w:val="auto"/>
                <w:sz w:val="20"/>
                <w:szCs w:val="20"/>
              </w:rPr>
              <w:t>30</w:t>
            </w:r>
            <w:r w:rsidR="0036764B" w:rsidRPr="00BA114B">
              <w:rPr>
                <w:color w:val="auto"/>
                <w:sz w:val="20"/>
                <w:szCs w:val="20"/>
              </w:rPr>
              <w:t>h</w:t>
            </w:r>
          </w:p>
        </w:tc>
      </w:tr>
      <w:tr w:rsidR="00CC050B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Pr="00BA114B" w:rsidRDefault="0036764B">
            <w:pPr>
              <w:pStyle w:val="Default"/>
              <w:rPr>
                <w:color w:val="auto"/>
                <w:sz w:val="20"/>
                <w:szCs w:val="20"/>
              </w:rPr>
            </w:pPr>
            <w:r w:rsidRPr="00BA114B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Pr="00BA114B" w:rsidRDefault="0036764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A114B">
              <w:rPr>
                <w:color w:val="auto"/>
                <w:sz w:val="20"/>
                <w:szCs w:val="20"/>
              </w:rPr>
              <w:t>20h</w:t>
            </w:r>
          </w:p>
        </w:tc>
      </w:tr>
      <w:tr w:rsidR="00BA114B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114B" w:rsidRPr="00BA114B" w:rsidRDefault="00BA114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A114B">
              <w:rPr>
                <w:color w:val="auto"/>
                <w:spacing w:val="-6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114B" w:rsidRPr="00BA114B" w:rsidRDefault="00BA114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A114B">
              <w:rPr>
                <w:color w:val="auto"/>
                <w:sz w:val="20"/>
                <w:szCs w:val="20"/>
              </w:rPr>
              <w:t>4h</w:t>
            </w:r>
          </w:p>
        </w:tc>
      </w:tr>
      <w:tr w:rsidR="00CC050B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Pr="00BA114B" w:rsidRDefault="0036764B">
            <w:pPr>
              <w:pStyle w:val="Default"/>
              <w:rPr>
                <w:color w:val="auto"/>
                <w:sz w:val="20"/>
                <w:szCs w:val="20"/>
              </w:rPr>
            </w:pPr>
            <w:r w:rsidRPr="00BA114B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Pr="00BA114B" w:rsidRDefault="0036764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A114B">
              <w:rPr>
                <w:color w:val="auto"/>
                <w:sz w:val="20"/>
                <w:szCs w:val="20"/>
              </w:rPr>
              <w:t>6</w:t>
            </w:r>
            <w:r w:rsidR="00BA114B" w:rsidRPr="00BA114B">
              <w:rPr>
                <w:color w:val="auto"/>
                <w:sz w:val="20"/>
                <w:szCs w:val="20"/>
              </w:rPr>
              <w:t>6</w:t>
            </w:r>
            <w:r w:rsidRPr="00BA114B">
              <w:rPr>
                <w:color w:val="auto"/>
                <w:sz w:val="20"/>
                <w:szCs w:val="20"/>
              </w:rPr>
              <w:t>h</w:t>
            </w:r>
          </w:p>
        </w:tc>
      </w:tr>
      <w:tr w:rsidR="00CC050B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Pr="00BA114B" w:rsidRDefault="0036764B">
            <w:pPr>
              <w:pStyle w:val="Default"/>
              <w:rPr>
                <w:color w:val="auto"/>
                <w:sz w:val="20"/>
                <w:szCs w:val="20"/>
              </w:rPr>
            </w:pPr>
            <w:r w:rsidRPr="00BA114B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Pr="00BA114B" w:rsidRDefault="00BA114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A114B">
              <w:rPr>
                <w:color w:val="auto"/>
                <w:sz w:val="20"/>
                <w:szCs w:val="20"/>
              </w:rPr>
              <w:t>15</w:t>
            </w:r>
            <w:r w:rsidR="0036764B" w:rsidRPr="00BA114B">
              <w:rPr>
                <w:color w:val="auto"/>
                <w:sz w:val="20"/>
                <w:szCs w:val="20"/>
              </w:rPr>
              <w:t>h</w:t>
            </w:r>
          </w:p>
        </w:tc>
      </w:tr>
      <w:tr w:rsidR="00CC050B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Pr="00BA114B" w:rsidRDefault="0036764B">
            <w:pPr>
              <w:pStyle w:val="Default"/>
              <w:rPr>
                <w:color w:val="auto"/>
                <w:sz w:val="20"/>
                <w:szCs w:val="20"/>
              </w:rPr>
            </w:pPr>
            <w:r w:rsidRPr="00BA114B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Pr="00BA114B" w:rsidRDefault="0036764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A114B">
              <w:rPr>
                <w:color w:val="auto"/>
                <w:sz w:val="20"/>
                <w:szCs w:val="20"/>
              </w:rPr>
              <w:t>2</w:t>
            </w:r>
            <w:r w:rsidR="00BA114B" w:rsidRPr="00BA114B">
              <w:rPr>
                <w:color w:val="auto"/>
                <w:sz w:val="20"/>
                <w:szCs w:val="20"/>
              </w:rPr>
              <w:t>3</w:t>
            </w:r>
            <w:r w:rsidRPr="00BA114B">
              <w:rPr>
                <w:color w:val="auto"/>
                <w:sz w:val="20"/>
                <w:szCs w:val="20"/>
              </w:rPr>
              <w:t>h</w:t>
            </w:r>
          </w:p>
        </w:tc>
      </w:tr>
      <w:tr w:rsidR="00CC050B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Pr="00BA114B" w:rsidRDefault="0036764B">
            <w:pPr>
              <w:pStyle w:val="Default"/>
              <w:rPr>
                <w:color w:val="auto"/>
                <w:sz w:val="20"/>
                <w:szCs w:val="20"/>
              </w:rPr>
            </w:pPr>
            <w:r w:rsidRPr="00BA114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Pr="00BA114B" w:rsidRDefault="00BA114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A114B">
              <w:rPr>
                <w:b/>
                <w:color w:val="auto"/>
                <w:sz w:val="20"/>
                <w:szCs w:val="20"/>
              </w:rPr>
              <w:t>178h</w:t>
            </w:r>
          </w:p>
        </w:tc>
      </w:tr>
      <w:tr w:rsidR="00CC050B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Pr="00BA114B" w:rsidRDefault="0036764B">
            <w:pPr>
              <w:pStyle w:val="Default"/>
              <w:rPr>
                <w:color w:val="auto"/>
                <w:sz w:val="20"/>
                <w:szCs w:val="20"/>
              </w:rPr>
            </w:pPr>
            <w:r w:rsidRPr="00BA114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Pr="00BA114B" w:rsidRDefault="007A44E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6</w:t>
            </w:r>
            <w:r w:rsidR="0036764B" w:rsidRPr="007A44E0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CC050B">
        <w:trPr>
          <w:cantSplit/>
          <w:jc w:val="center"/>
        </w:trPr>
        <w:tc>
          <w:tcPr>
            <w:tcW w:w="7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Pr="00BA114B" w:rsidRDefault="0036764B">
            <w:pPr>
              <w:pStyle w:val="Default"/>
              <w:rPr>
                <w:color w:val="auto"/>
                <w:sz w:val="20"/>
                <w:szCs w:val="20"/>
              </w:rPr>
            </w:pPr>
            <w:r w:rsidRPr="00BA114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Pr="00BA114B" w:rsidRDefault="0036764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A114B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CC050B">
        <w:trPr>
          <w:cantSplit/>
          <w:jc w:val="center"/>
        </w:trPr>
        <w:tc>
          <w:tcPr>
            <w:tcW w:w="7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Pr="00BA114B" w:rsidRDefault="0036764B">
            <w:pPr>
              <w:pStyle w:val="Default"/>
              <w:rPr>
                <w:color w:val="auto"/>
                <w:sz w:val="20"/>
                <w:szCs w:val="20"/>
              </w:rPr>
            </w:pPr>
            <w:r w:rsidRPr="00BA114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0B" w:rsidRPr="00BA114B" w:rsidRDefault="0036764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A114B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:rsidR="00CC050B" w:rsidRDefault="00CC050B">
      <w:pPr>
        <w:tabs>
          <w:tab w:val="left" w:pos="1907"/>
        </w:tabs>
        <w:spacing w:after="0" w:line="240" w:lineRule="auto"/>
      </w:pPr>
    </w:p>
    <w:sectPr w:rsidR="00CC050B" w:rsidSect="008F7513">
      <w:footerReference w:type="default" r:id="rId9"/>
      <w:pgSz w:w="11906" w:h="16838"/>
      <w:pgMar w:top="993" w:right="1134" w:bottom="851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DDF" w:rsidRDefault="001D4DDF">
      <w:pPr>
        <w:spacing w:after="0" w:line="240" w:lineRule="auto"/>
      </w:pPr>
      <w:r>
        <w:separator/>
      </w:r>
    </w:p>
  </w:endnote>
  <w:endnote w:type="continuationSeparator" w:id="0">
    <w:p w:rsidR="001D4DDF" w:rsidRDefault="001D4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50B" w:rsidRDefault="008F7513">
    <w:pPr>
      <w:pStyle w:val="Stopka"/>
      <w:spacing w:after="0" w:line="240" w:lineRule="auto"/>
      <w:jc w:val="center"/>
    </w:pPr>
    <w:r>
      <w:rPr>
        <w:sz w:val="20"/>
      </w:rPr>
      <w:fldChar w:fldCharType="begin"/>
    </w:r>
    <w:r w:rsidR="0036764B">
      <w:rPr>
        <w:sz w:val="20"/>
      </w:rPr>
      <w:instrText>PAGE</w:instrText>
    </w:r>
    <w:r>
      <w:rPr>
        <w:sz w:val="20"/>
      </w:rPr>
      <w:fldChar w:fldCharType="separate"/>
    </w:r>
    <w:r w:rsidR="00BF1B88">
      <w:rPr>
        <w:noProof/>
        <w:sz w:val="20"/>
      </w:rPr>
      <w:t>4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DDF" w:rsidRDefault="001D4DDF">
      <w:pPr>
        <w:spacing w:after="0" w:line="240" w:lineRule="auto"/>
      </w:pPr>
      <w:r>
        <w:separator/>
      </w:r>
    </w:p>
  </w:footnote>
  <w:footnote w:type="continuationSeparator" w:id="0">
    <w:p w:rsidR="001D4DDF" w:rsidRDefault="001D4D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1B58C8"/>
    <w:multiLevelType w:val="multilevel"/>
    <w:tmpl w:val="84AAFD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26B35A98"/>
    <w:multiLevelType w:val="multilevel"/>
    <w:tmpl w:val="A89878E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735269D9"/>
    <w:multiLevelType w:val="multilevel"/>
    <w:tmpl w:val="03A2A12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050B"/>
    <w:rsid w:val="00047EB9"/>
    <w:rsid w:val="00051A5E"/>
    <w:rsid w:val="000A5B4A"/>
    <w:rsid w:val="000A75A3"/>
    <w:rsid w:val="000C7975"/>
    <w:rsid w:val="001005FC"/>
    <w:rsid w:val="001D4DDF"/>
    <w:rsid w:val="001F5A0C"/>
    <w:rsid w:val="0036764B"/>
    <w:rsid w:val="0038687D"/>
    <w:rsid w:val="00514EBD"/>
    <w:rsid w:val="005A0A91"/>
    <w:rsid w:val="00603173"/>
    <w:rsid w:val="00621EDA"/>
    <w:rsid w:val="00687DAE"/>
    <w:rsid w:val="006A4423"/>
    <w:rsid w:val="007A44E0"/>
    <w:rsid w:val="00866420"/>
    <w:rsid w:val="008A6623"/>
    <w:rsid w:val="008F7513"/>
    <w:rsid w:val="0096014D"/>
    <w:rsid w:val="009F4F25"/>
    <w:rsid w:val="00A57FD3"/>
    <w:rsid w:val="00A664B0"/>
    <w:rsid w:val="00B625BB"/>
    <w:rsid w:val="00B63D47"/>
    <w:rsid w:val="00BA114B"/>
    <w:rsid w:val="00BF1B88"/>
    <w:rsid w:val="00BF4742"/>
    <w:rsid w:val="00C53953"/>
    <w:rsid w:val="00CC050B"/>
    <w:rsid w:val="00E50038"/>
    <w:rsid w:val="00E630C3"/>
    <w:rsid w:val="00E91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42EC82"/>
  <w15:docId w15:val="{F19EDAF6-CCB1-478E-93EC-CBB8DC66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qFormat/>
    <w:rsid w:val="003973B8"/>
    <w:rPr>
      <w:b/>
      <w:sz w:val="24"/>
    </w:rPr>
  </w:style>
  <w:style w:type="character" w:customStyle="1" w:styleId="TekstdymkaZnak">
    <w:name w:val="Tekst dymka Znak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link w:val="Zwykytekst"/>
    <w:uiPriority w:val="99"/>
    <w:semiHidden/>
    <w:qFormat/>
    <w:rsid w:val="00AF7D73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sid w:val="008F7513"/>
    <w:rPr>
      <w:vertAlign w:val="superscript"/>
    </w:rPr>
  </w:style>
  <w:style w:type="character" w:customStyle="1" w:styleId="TekstprzypisukocowegoZnak">
    <w:name w:val="Tekst przypisu końcowego Znak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sid w:val="008F7513"/>
    <w:rPr>
      <w:vertAlign w:val="superscript"/>
    </w:rPr>
  </w:style>
  <w:style w:type="character" w:customStyle="1" w:styleId="TekstpodstawowyZnak">
    <w:name w:val="Tekst podstawowy Znak"/>
    <w:link w:val="Tekstpodstawowy"/>
    <w:semiHidden/>
    <w:qFormat/>
    <w:rsid w:val="00511AAB"/>
    <w:rPr>
      <w:rFonts w:eastAsia="Times New Roman"/>
    </w:rPr>
  </w:style>
  <w:style w:type="character" w:styleId="Odwoaniedokomentarza">
    <w:name w:val="annotation reference"/>
    <w:uiPriority w:val="99"/>
    <w:semiHidden/>
    <w:unhideWhenUsed/>
    <w:qFormat/>
    <w:rsid w:val="00D10913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D10913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D10913"/>
    <w:rPr>
      <w:b/>
      <w:bCs/>
      <w:lang w:eastAsia="en-US"/>
    </w:rPr>
  </w:style>
  <w:style w:type="character" w:customStyle="1" w:styleId="FontStyle16">
    <w:name w:val="Font Style16"/>
    <w:uiPriority w:val="99"/>
    <w:qFormat/>
    <w:rsid w:val="00650944"/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qFormat/>
    <w:rsid w:val="00AD2E8D"/>
    <w:rPr>
      <w:rFonts w:eastAsia="Times New Roman"/>
      <w:sz w:val="24"/>
      <w:szCs w:val="22"/>
    </w:rPr>
  </w:style>
  <w:style w:type="character" w:customStyle="1" w:styleId="ListLabel1">
    <w:name w:val="ListLabel 1"/>
    <w:qFormat/>
    <w:rsid w:val="008F7513"/>
    <w:rPr>
      <w:rFonts w:cs="Wingdings"/>
    </w:rPr>
  </w:style>
  <w:style w:type="character" w:customStyle="1" w:styleId="ListLabel2">
    <w:name w:val="ListLabel 2"/>
    <w:qFormat/>
    <w:rsid w:val="008F7513"/>
    <w:rPr>
      <w:rFonts w:cs="Arial Narrow"/>
    </w:rPr>
  </w:style>
  <w:style w:type="character" w:customStyle="1" w:styleId="ListLabel3">
    <w:name w:val="ListLabel 3"/>
    <w:qFormat/>
    <w:rsid w:val="008F7513"/>
    <w:rPr>
      <w:rFonts w:cs="Arial Narrow"/>
    </w:rPr>
  </w:style>
  <w:style w:type="character" w:customStyle="1" w:styleId="ListLabel4">
    <w:name w:val="ListLabel 4"/>
    <w:qFormat/>
    <w:rsid w:val="008F7513"/>
    <w:rPr>
      <w:rFonts w:cs="Arial Narrow"/>
    </w:rPr>
  </w:style>
  <w:style w:type="character" w:customStyle="1" w:styleId="ListLabel5">
    <w:name w:val="ListLabel 5"/>
    <w:qFormat/>
    <w:rsid w:val="008F7513"/>
    <w:rPr>
      <w:rFonts w:cs="Arial Narrow"/>
    </w:rPr>
  </w:style>
  <w:style w:type="character" w:customStyle="1" w:styleId="ListLabel6">
    <w:name w:val="ListLabel 6"/>
    <w:qFormat/>
    <w:rsid w:val="008F7513"/>
    <w:rPr>
      <w:rFonts w:cs="Arial Narrow"/>
    </w:rPr>
  </w:style>
  <w:style w:type="character" w:customStyle="1" w:styleId="ListLabel7">
    <w:name w:val="ListLabel 7"/>
    <w:qFormat/>
    <w:rsid w:val="008F7513"/>
    <w:rPr>
      <w:rFonts w:cs="Arial Narrow"/>
    </w:rPr>
  </w:style>
  <w:style w:type="character" w:customStyle="1" w:styleId="ListLabel8">
    <w:name w:val="ListLabel 8"/>
    <w:qFormat/>
    <w:rsid w:val="008F7513"/>
    <w:rPr>
      <w:rFonts w:cs="Arial Narrow"/>
    </w:rPr>
  </w:style>
  <w:style w:type="character" w:customStyle="1" w:styleId="ListLabel9">
    <w:name w:val="ListLabel 9"/>
    <w:qFormat/>
    <w:rsid w:val="008F7513"/>
    <w:rPr>
      <w:rFonts w:cs="Arial Narrow"/>
    </w:rPr>
  </w:style>
  <w:style w:type="character" w:customStyle="1" w:styleId="ListLabel10">
    <w:name w:val="ListLabel 10"/>
    <w:qFormat/>
    <w:rsid w:val="008F7513"/>
    <w:rPr>
      <w:rFonts w:cs="Arial Narrow"/>
    </w:rPr>
  </w:style>
  <w:style w:type="character" w:customStyle="1" w:styleId="ListLabel11">
    <w:name w:val="ListLabel 11"/>
    <w:qFormat/>
    <w:rsid w:val="008F7513"/>
    <w:rPr>
      <w:b/>
    </w:rPr>
  </w:style>
  <w:style w:type="character" w:customStyle="1" w:styleId="ListLabel12">
    <w:name w:val="ListLabel 12"/>
    <w:qFormat/>
    <w:rsid w:val="008F7513"/>
    <w:rPr>
      <w:b w:val="0"/>
      <w:i w:val="0"/>
      <w:sz w:val="20"/>
    </w:rPr>
  </w:style>
  <w:style w:type="character" w:customStyle="1" w:styleId="ListLabel13">
    <w:name w:val="ListLabel 13"/>
    <w:qFormat/>
    <w:rsid w:val="008F7513"/>
    <w:rPr>
      <w:b w:val="0"/>
      <w:i w:val="0"/>
      <w:sz w:val="20"/>
    </w:rPr>
  </w:style>
  <w:style w:type="character" w:customStyle="1" w:styleId="ListLabel14">
    <w:name w:val="ListLabel 14"/>
    <w:qFormat/>
    <w:rsid w:val="008F7513"/>
    <w:rPr>
      <w:sz w:val="20"/>
    </w:rPr>
  </w:style>
  <w:style w:type="character" w:customStyle="1" w:styleId="ListLabel15">
    <w:name w:val="ListLabel 15"/>
    <w:qFormat/>
    <w:rsid w:val="008F7513"/>
    <w:rPr>
      <w:sz w:val="20"/>
    </w:rPr>
  </w:style>
  <w:style w:type="character" w:customStyle="1" w:styleId="ListLabel16">
    <w:name w:val="ListLabel 16"/>
    <w:qFormat/>
    <w:rsid w:val="008F7513"/>
    <w:rPr>
      <w:sz w:val="20"/>
    </w:rPr>
  </w:style>
  <w:style w:type="character" w:customStyle="1" w:styleId="ListLabel17">
    <w:name w:val="ListLabel 17"/>
    <w:qFormat/>
    <w:rsid w:val="008F7513"/>
    <w:rPr>
      <w:rFonts w:cs="Courier New"/>
    </w:rPr>
  </w:style>
  <w:style w:type="character" w:customStyle="1" w:styleId="ListLabel18">
    <w:name w:val="ListLabel 18"/>
    <w:qFormat/>
    <w:rsid w:val="008F7513"/>
    <w:rPr>
      <w:rFonts w:cs="Courier New"/>
    </w:rPr>
  </w:style>
  <w:style w:type="character" w:customStyle="1" w:styleId="ListLabel19">
    <w:name w:val="ListLabel 19"/>
    <w:qFormat/>
    <w:rsid w:val="008F7513"/>
    <w:rPr>
      <w:rFonts w:cs="Courier New"/>
    </w:rPr>
  </w:style>
  <w:style w:type="character" w:customStyle="1" w:styleId="ListLabel20">
    <w:name w:val="ListLabel 20"/>
    <w:qFormat/>
    <w:rsid w:val="008F7513"/>
    <w:rPr>
      <w:color w:val="auto"/>
    </w:rPr>
  </w:style>
  <w:style w:type="character" w:customStyle="1" w:styleId="ListLabel21">
    <w:name w:val="ListLabel 21"/>
    <w:qFormat/>
    <w:rsid w:val="008F7513"/>
    <w:rPr>
      <w:rFonts w:cs="Times New Roman"/>
    </w:rPr>
  </w:style>
  <w:style w:type="character" w:customStyle="1" w:styleId="ListLabel22">
    <w:name w:val="ListLabel 22"/>
    <w:qFormat/>
    <w:rsid w:val="008F7513"/>
    <w:rPr>
      <w:rFonts w:cs="Times New Roman"/>
    </w:rPr>
  </w:style>
  <w:style w:type="character" w:customStyle="1" w:styleId="ListLabel23">
    <w:name w:val="ListLabel 23"/>
    <w:qFormat/>
    <w:rsid w:val="008F7513"/>
    <w:rPr>
      <w:rFonts w:cs="Times New Roman"/>
    </w:rPr>
  </w:style>
  <w:style w:type="character" w:customStyle="1" w:styleId="ListLabel24">
    <w:name w:val="ListLabel 24"/>
    <w:qFormat/>
    <w:rsid w:val="008F7513"/>
    <w:rPr>
      <w:rFonts w:cs="Times New Roman"/>
    </w:rPr>
  </w:style>
  <w:style w:type="character" w:customStyle="1" w:styleId="ListLabel25">
    <w:name w:val="ListLabel 25"/>
    <w:qFormat/>
    <w:rsid w:val="008F7513"/>
    <w:rPr>
      <w:rFonts w:cs="Times New Roman"/>
    </w:rPr>
  </w:style>
  <w:style w:type="character" w:customStyle="1" w:styleId="ListLabel26">
    <w:name w:val="ListLabel 26"/>
    <w:qFormat/>
    <w:rsid w:val="008F7513"/>
    <w:rPr>
      <w:rFonts w:cs="Times New Roman"/>
    </w:rPr>
  </w:style>
  <w:style w:type="character" w:customStyle="1" w:styleId="ListLabel27">
    <w:name w:val="ListLabel 27"/>
    <w:qFormat/>
    <w:rsid w:val="008F7513"/>
    <w:rPr>
      <w:rFonts w:cs="Times New Roman"/>
    </w:rPr>
  </w:style>
  <w:style w:type="character" w:customStyle="1" w:styleId="ListLabel28">
    <w:name w:val="ListLabel 28"/>
    <w:qFormat/>
    <w:rsid w:val="008F7513"/>
    <w:rPr>
      <w:rFonts w:cs="Times New Roman"/>
    </w:rPr>
  </w:style>
  <w:style w:type="character" w:customStyle="1" w:styleId="ListLabel29">
    <w:name w:val="ListLabel 29"/>
    <w:qFormat/>
    <w:rsid w:val="008F7513"/>
    <w:rPr>
      <w:rFonts w:cs="Times New Roman"/>
    </w:rPr>
  </w:style>
  <w:style w:type="character" w:customStyle="1" w:styleId="ListLabel30">
    <w:name w:val="ListLabel 30"/>
    <w:qFormat/>
    <w:rsid w:val="008F7513"/>
    <w:rPr>
      <w:rFonts w:cs="Times New Roman"/>
    </w:rPr>
  </w:style>
  <w:style w:type="character" w:customStyle="1" w:styleId="ListLabel31">
    <w:name w:val="ListLabel 31"/>
    <w:qFormat/>
    <w:rsid w:val="008F7513"/>
    <w:rPr>
      <w:rFonts w:cs="Times New Roman"/>
    </w:rPr>
  </w:style>
  <w:style w:type="character" w:customStyle="1" w:styleId="ListLabel32">
    <w:name w:val="ListLabel 32"/>
    <w:qFormat/>
    <w:rsid w:val="008F7513"/>
    <w:rPr>
      <w:rFonts w:cs="Times New Roman"/>
    </w:rPr>
  </w:style>
  <w:style w:type="character" w:customStyle="1" w:styleId="ListLabel33">
    <w:name w:val="ListLabel 33"/>
    <w:qFormat/>
    <w:rsid w:val="008F7513"/>
    <w:rPr>
      <w:rFonts w:cs="Times New Roman"/>
    </w:rPr>
  </w:style>
  <w:style w:type="character" w:customStyle="1" w:styleId="ListLabel34">
    <w:name w:val="ListLabel 34"/>
    <w:qFormat/>
    <w:rsid w:val="008F7513"/>
    <w:rPr>
      <w:rFonts w:cs="Times New Roman"/>
    </w:rPr>
  </w:style>
  <w:style w:type="character" w:customStyle="1" w:styleId="ListLabel35">
    <w:name w:val="ListLabel 35"/>
    <w:qFormat/>
    <w:rsid w:val="008F7513"/>
    <w:rPr>
      <w:rFonts w:cs="Times New Roman"/>
    </w:rPr>
  </w:style>
  <w:style w:type="character" w:customStyle="1" w:styleId="ListLabel36">
    <w:name w:val="ListLabel 36"/>
    <w:qFormat/>
    <w:rsid w:val="008F7513"/>
    <w:rPr>
      <w:rFonts w:cs="Times New Roman"/>
    </w:rPr>
  </w:style>
  <w:style w:type="character" w:customStyle="1" w:styleId="ListLabel37">
    <w:name w:val="ListLabel 37"/>
    <w:qFormat/>
    <w:rsid w:val="008F7513"/>
    <w:rPr>
      <w:rFonts w:cs="Times New Roman"/>
    </w:rPr>
  </w:style>
  <w:style w:type="character" w:customStyle="1" w:styleId="ListLabel38">
    <w:name w:val="ListLabel 38"/>
    <w:qFormat/>
    <w:rsid w:val="008F7513"/>
    <w:rPr>
      <w:rFonts w:cs="Times New Roman"/>
    </w:rPr>
  </w:style>
  <w:style w:type="paragraph" w:customStyle="1" w:styleId="Heading">
    <w:name w:val="Heading"/>
    <w:basedOn w:val="Normalny"/>
    <w:next w:val="Tekstpodstawowy"/>
    <w:qFormat/>
    <w:rsid w:val="008F751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styleId="Lista">
    <w:name w:val="List"/>
    <w:basedOn w:val="Tekstpodstawowy"/>
    <w:rsid w:val="008F7513"/>
    <w:rPr>
      <w:rFonts w:cs="Arial"/>
    </w:rPr>
  </w:style>
  <w:style w:type="paragraph" w:styleId="Legenda">
    <w:name w:val="caption"/>
    <w:basedOn w:val="Normalny"/>
    <w:qFormat/>
    <w:rsid w:val="008F7513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rsid w:val="008F7513"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qFormat/>
    <w:rsid w:val="00E41F2D"/>
    <w:pPr>
      <w:widowControl w:val="0"/>
      <w:spacing w:after="0" w:line="360" w:lineRule="atLeast"/>
      <w:ind w:left="720"/>
      <w:contextualSpacing/>
      <w:jc w:val="both"/>
      <w:textAlignment w:val="baseline"/>
    </w:pPr>
    <w:rPr>
      <w:rFonts w:eastAsia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1091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10913"/>
    <w:rPr>
      <w:b/>
      <w:bCs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39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3A2942-3E4B-4E1E-B067-7364E2DFD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1203</Words>
  <Characters>7221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>WSIiZ</Company>
  <LinksUpToDate>false</LinksUpToDate>
  <CharactersWithSpaces>8408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7</cp:revision>
  <cp:lastPrinted>2017-01-31T10:22:00Z</cp:lastPrinted>
  <dcterms:created xsi:type="dcterms:W3CDTF">2020-09-15T19:40:00Z</dcterms:created>
  <dcterms:modified xsi:type="dcterms:W3CDTF">2022-05-31T09:00:00Z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WSIiZ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