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0"/>
        <w:gridCol w:w="7611"/>
      </w:tblGrid>
      <w:tr w:rsidR="00C15C9B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6648AFE" wp14:editId="3A352F68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C15C9B" w:rsidRDefault="00C15C9B">
      <w:pPr>
        <w:spacing w:after="0" w:line="240" w:lineRule="auto"/>
        <w:rPr>
          <w:rFonts w:ascii="Tahoma" w:hAnsi="Tahoma" w:cs="Tahoma"/>
        </w:rPr>
      </w:pPr>
    </w:p>
    <w:p w:rsidR="00C15C9B" w:rsidRDefault="00C15C9B">
      <w:pPr>
        <w:spacing w:after="0" w:line="240" w:lineRule="auto"/>
        <w:rPr>
          <w:rFonts w:ascii="Tahoma" w:hAnsi="Tahoma" w:cs="Tahoma"/>
        </w:rPr>
      </w:pPr>
    </w:p>
    <w:p w:rsidR="00C15C9B" w:rsidRDefault="00E51EC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C15C9B" w:rsidRDefault="00C15C9B">
      <w:pPr>
        <w:spacing w:after="0" w:line="240" w:lineRule="auto"/>
        <w:rPr>
          <w:rFonts w:ascii="Tahoma" w:hAnsi="Tahoma" w:cs="Tahoma"/>
        </w:rPr>
      </w:pPr>
    </w:p>
    <w:p w:rsidR="00C15C9B" w:rsidRDefault="00E51EC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C15C9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Lotnictwo i Środowisko</w:t>
            </w:r>
          </w:p>
        </w:tc>
      </w:tr>
      <w:tr w:rsidR="00C15C9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A2384A">
              <w:rPr>
                <w:rFonts w:ascii="Tahoma" w:hAnsi="Tahoma" w:cs="Tahoma"/>
                <w:b w:val="0"/>
              </w:rPr>
              <w:t>2</w:t>
            </w:r>
            <w:r w:rsidR="0053275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32750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C15C9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6B02B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C15C9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C15C9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C15C9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15C9B" w:rsidRPr="003C74AA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99136B" w:rsidRDefault="00DF26D4" w:rsidP="00DF26D4">
            <w:pPr>
              <w:pStyle w:val="Odpowiedzi"/>
              <w:rPr>
                <w:rFonts w:ascii="Tahoma" w:hAnsi="Tahoma" w:cs="Tahoma"/>
                <w:b w:val="0"/>
              </w:rPr>
            </w:pPr>
            <w:r w:rsidRPr="0099136B"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C15C9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Prof. dr </w:t>
            </w:r>
            <w:proofErr w:type="spellStart"/>
            <w:r>
              <w:rPr>
                <w:rFonts w:ascii="Tahoma" w:hAnsi="Tahoma" w:cs="Tahoma"/>
                <w:b w:val="0"/>
              </w:rPr>
              <w:t>Hansjohen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Ehmer</w:t>
            </w:r>
            <w:proofErr w:type="spellEnd"/>
          </w:p>
        </w:tc>
      </w:tr>
      <w:tr w:rsidR="00C15C9B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C15C9B" w:rsidRDefault="00C15C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5C9B" w:rsidRDefault="00C15C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5C9B" w:rsidRDefault="00E51EC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C15C9B">
        <w:tc>
          <w:tcPr>
            <w:tcW w:w="9778" w:type="dxa"/>
            <w:shd w:val="clear" w:color="auto" w:fill="auto"/>
          </w:tcPr>
          <w:p w:rsidR="00C15C9B" w:rsidRDefault="00E51E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Wprowadzenie do zarządzania lotnictwem i polityki lotniczej</w:t>
            </w:r>
          </w:p>
        </w:tc>
      </w:tr>
    </w:tbl>
    <w:p w:rsidR="00C15C9B" w:rsidRDefault="00C15C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5C9B" w:rsidRDefault="00C15C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5C9B" w:rsidRDefault="00E51EC1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 xml:space="preserve">Efekty </w:t>
      </w:r>
      <w:bookmarkStart w:id="1" w:name="__DdeLink__1487_746908145"/>
      <w:r>
        <w:rPr>
          <w:rFonts w:ascii="Tahoma" w:hAnsi="Tahoma" w:cs="Tahoma"/>
        </w:rPr>
        <w:t>uczenia się</w:t>
      </w:r>
      <w:bookmarkEnd w:id="1"/>
      <w:r>
        <w:rPr>
          <w:rFonts w:ascii="Tahoma" w:hAnsi="Tahoma" w:cs="Tahoma"/>
        </w:rPr>
        <w:t xml:space="preserve"> i sposób realizacji zajęć</w:t>
      </w:r>
    </w:p>
    <w:p w:rsidR="00C15C9B" w:rsidRDefault="00C15C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5C9B" w:rsidRDefault="00E51EC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C15C9B">
        <w:tc>
          <w:tcPr>
            <w:tcW w:w="672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procesami zmian w liniach lotniczych i w portach lotniczych</w:t>
            </w:r>
          </w:p>
        </w:tc>
      </w:tr>
      <w:tr w:rsidR="00C15C9B">
        <w:tc>
          <w:tcPr>
            <w:tcW w:w="672" w:type="dxa"/>
            <w:shd w:val="clear" w:color="auto" w:fill="auto"/>
            <w:vAlign w:val="center"/>
          </w:tcPr>
          <w:p w:rsidR="00C15C9B" w:rsidRDefault="00E51EC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ze zmianami polityk lotniczych wpływającymi na podstawowe struktury ekonomiczne w lotnictwie</w:t>
            </w:r>
          </w:p>
        </w:tc>
      </w:tr>
      <w:tr w:rsidR="00C15C9B">
        <w:tc>
          <w:tcPr>
            <w:tcW w:w="672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przewidywania konkretnych procesów i decyzji gospodarczych w lotnictwie</w:t>
            </w:r>
          </w:p>
        </w:tc>
      </w:tr>
    </w:tbl>
    <w:p w:rsidR="00C15C9B" w:rsidRDefault="00C15C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5C9B" w:rsidRDefault="00E51EC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2"/>
        <w:gridCol w:w="2839"/>
      </w:tblGrid>
      <w:tr w:rsidR="00C15C9B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C15C9B" w:rsidRDefault="00E51EC1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:rsidR="00C15C9B" w:rsidRDefault="00C15C9B">
            <w:pPr>
              <w:pStyle w:val="Nagwkitablic"/>
            </w:pPr>
          </w:p>
        </w:tc>
      </w:tr>
      <w:tr w:rsidR="00C15C9B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C15C9B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zasady i konsekwencje wpływu lotnictwa na środowisko naturalne oraz zdefiniować zmiany w organizacjach i instytucjach lotniczych wpływające w zakresie ochrony środowiska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K_W05</w:t>
            </w:r>
          </w:p>
          <w:p w:rsidR="00C15C9B" w:rsidRDefault="00C15C9B">
            <w:pPr>
              <w:pStyle w:val="wrubryce"/>
              <w:jc w:val="center"/>
            </w:pPr>
          </w:p>
        </w:tc>
      </w:tr>
      <w:tr w:rsidR="00C15C9B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Zidentyfikować i wytłumaczyć polityki dotyczące ochrony środowiska i narzucone na struktury ekonomiczne i instytucje gospodarcze funkcjonujące na rynku lotniczym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</w:t>
            </w:r>
            <w:r w:rsidR="00DD6413">
              <w:rPr>
                <w:rFonts w:ascii="Tahoma" w:hAnsi="Tahoma" w:cs="Tahoma"/>
              </w:rPr>
              <w:t>4</w:t>
            </w:r>
          </w:p>
          <w:p w:rsidR="00C15C9B" w:rsidRDefault="00C15C9B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C15C9B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C15C9B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Zaproponować i zaplanować poprawny proces decyzyjny w zakresie adoptowania regulacji nakładanych na lotnictwo w zakresie ochrony </w:t>
            </w:r>
            <w:r>
              <w:rPr>
                <w:rFonts w:ascii="Tahoma" w:hAnsi="Tahoma" w:cs="Tahoma"/>
              </w:rPr>
              <w:lastRenderedPageBreak/>
              <w:t xml:space="preserve">środowiska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K_U0</w:t>
            </w:r>
            <w:r w:rsidR="00DD6413">
              <w:rPr>
                <w:rFonts w:ascii="Tahoma" w:hAnsi="Tahoma" w:cs="Tahoma"/>
              </w:rPr>
              <w:t>3</w:t>
            </w:r>
          </w:p>
          <w:p w:rsidR="00C15C9B" w:rsidRDefault="00C15C9B">
            <w:pPr>
              <w:pStyle w:val="wrubryce"/>
              <w:jc w:val="center"/>
            </w:pPr>
          </w:p>
        </w:tc>
      </w:tr>
    </w:tbl>
    <w:p w:rsidR="00C15C9B" w:rsidRDefault="00C15C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15C9B" w:rsidRDefault="00E51EC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C15C9B">
        <w:tc>
          <w:tcPr>
            <w:tcW w:w="9774" w:type="dxa"/>
            <w:gridSpan w:val="8"/>
            <w:shd w:val="clear" w:color="auto" w:fill="auto"/>
            <w:vAlign w:val="center"/>
          </w:tcPr>
          <w:p w:rsidR="00C15C9B" w:rsidRDefault="00E51EC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C15C9B"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C15C9B"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C15C9B" w:rsidRDefault="00E51E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C15C9B" w:rsidRDefault="00E51E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15C9B" w:rsidRDefault="00E51E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15C9B" w:rsidRDefault="00E51E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C15C9B" w:rsidRDefault="00C15C9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C15C9B" w:rsidRDefault="00C15C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15C9B" w:rsidRDefault="00E51EC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C15C9B">
        <w:tc>
          <w:tcPr>
            <w:tcW w:w="2124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C15C9B">
        <w:tc>
          <w:tcPr>
            <w:tcW w:w="2124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Wykład problemowy, </w:t>
            </w:r>
            <w:r>
              <w:rPr>
                <w:rFonts w:ascii="Tahoma" w:hAnsi="Tahoma" w:cs="Tahoma"/>
                <w:b w:val="0"/>
              </w:rPr>
              <w:t>poświęcony omówieniu jakiegoś problemu, w tym sposobów oraz końcowego rozwiązania tego problemu.</w:t>
            </w:r>
          </w:p>
          <w:p w:rsidR="00C15C9B" w:rsidRDefault="00E51E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Dyskusja Seminaryjna, </w:t>
            </w:r>
            <w:r>
              <w:rPr>
                <w:rFonts w:ascii="Tahoma" w:hAnsi="Tahoma" w:cs="Tahoma"/>
                <w:b w:val="0"/>
              </w:rPr>
              <w:t>oparta na kompetentnych wypowiedziach przygotowanych do dyskusji studentów.</w:t>
            </w:r>
          </w:p>
        </w:tc>
      </w:tr>
      <w:tr w:rsidR="00C15C9B">
        <w:tc>
          <w:tcPr>
            <w:tcW w:w="2124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C15C9B" w:rsidRDefault="00E51E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Studium przypadku, </w:t>
            </w:r>
            <w:r>
              <w:rPr>
                <w:rFonts w:ascii="Tahoma" w:hAnsi="Tahoma" w:cs="Tahoma"/>
                <w:b w:val="0"/>
              </w:rPr>
              <w:t>oparta na szczegółowej analizie konkretnego przypadku, wydarzenia a następnie wyciąganiu wniosków, dokonywaniu porównań, uogólnień.</w:t>
            </w:r>
          </w:p>
          <w:p w:rsidR="00C15C9B" w:rsidRDefault="00E51EC1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Metody eksponujące – Pokaz</w:t>
            </w:r>
          </w:p>
          <w:p w:rsidR="00C15C9B" w:rsidRDefault="00E51E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Demonstrowanie przedmiotów, zjawisk, procesów i czynności, przy jednoczesnym, umiejętnym kierowaniu uwagi obserwujących na istotne cechy</w:t>
            </w:r>
          </w:p>
        </w:tc>
      </w:tr>
    </w:tbl>
    <w:p w:rsidR="00C15C9B" w:rsidRDefault="00C15C9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15C9B" w:rsidRDefault="00E51EC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C15C9B" w:rsidRDefault="00C15C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15C9B" w:rsidRDefault="00E51EC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C15C9B" w:rsidTr="00A2384A">
        <w:trPr>
          <w:cantSplit/>
          <w:trHeight w:val="49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15C9B" w:rsidTr="00A238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Czynniki mikroekonomiczne mające wpływ na lotnictwa </w:t>
            </w:r>
          </w:p>
        </w:tc>
      </w:tr>
      <w:tr w:rsidR="00C15C9B" w:rsidTr="00A238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Polityka ochrony środowiska</w:t>
            </w:r>
          </w:p>
        </w:tc>
      </w:tr>
      <w:tr w:rsidR="00C15C9B" w:rsidTr="00A238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Polityka zorientowana na redukcję emisji </w:t>
            </w:r>
          </w:p>
        </w:tc>
      </w:tr>
      <w:tr w:rsidR="00C15C9B" w:rsidTr="00A238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Zagrożenia dla środowiska ze strony lotnictwa</w:t>
            </w:r>
          </w:p>
        </w:tc>
      </w:tr>
      <w:tr w:rsidR="00C15C9B" w:rsidTr="00A238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ochroną środowiska w liniach lotniczych</w:t>
            </w:r>
          </w:p>
        </w:tc>
      </w:tr>
      <w:tr w:rsidR="00C15C9B" w:rsidTr="00A238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ochroną środowiska w portach lotniczych</w:t>
            </w:r>
          </w:p>
        </w:tc>
      </w:tr>
    </w:tbl>
    <w:p w:rsidR="00C15C9B" w:rsidRDefault="00C15C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15C9B" w:rsidRDefault="00C15C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15C9B" w:rsidRDefault="00E51EC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C15C9B" w:rsidTr="00A2384A">
        <w:trPr>
          <w:cantSplit/>
          <w:trHeight w:val="49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15C9B" w:rsidTr="00A238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Studium przypadku: Krytyczne podejście do problemu ochrony środowiska i hałasu z punktu widzenia różnych graczy na rynku lotniczym </w:t>
            </w:r>
          </w:p>
        </w:tc>
      </w:tr>
      <w:tr w:rsidR="00C15C9B" w:rsidTr="00A238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Studium przypadku: Optymalne podejście do problemu nocnego ruchu powietrznego na lotniskach w Europie</w:t>
            </w:r>
          </w:p>
        </w:tc>
      </w:tr>
      <w:tr w:rsidR="00C15C9B" w:rsidTr="00A238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Praca grupowa: </w:t>
            </w:r>
            <w:r>
              <w:rPr>
                <w:rStyle w:val="st"/>
                <w:rFonts w:ascii="Arial" w:hAnsi="Arial" w:cs="Arial"/>
                <w:color w:val="222222"/>
              </w:rPr>
              <w:t>Europejski system handlu uprawnieniami do emisji</w:t>
            </w:r>
          </w:p>
        </w:tc>
      </w:tr>
    </w:tbl>
    <w:p w:rsidR="00C15C9B" w:rsidRDefault="00C15C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15C9B" w:rsidRDefault="00E51EC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C15C9B">
        <w:tc>
          <w:tcPr>
            <w:tcW w:w="3260" w:type="dxa"/>
            <w:shd w:val="clear" w:color="auto" w:fill="auto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7" w:type="dxa"/>
            <w:shd w:val="clear" w:color="auto" w:fill="auto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15C9B">
        <w:tc>
          <w:tcPr>
            <w:tcW w:w="3260" w:type="dxa"/>
            <w:shd w:val="clear" w:color="auto" w:fill="auto"/>
            <w:vAlign w:val="center"/>
          </w:tcPr>
          <w:p w:rsidR="00C15C9B" w:rsidRPr="00DD6413" w:rsidRDefault="00E51E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D6413">
              <w:rPr>
                <w:rFonts w:ascii="Tahoma" w:hAnsi="Tahoma" w:cs="Tahoma"/>
              </w:rPr>
              <w:t>P_W01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15C9B" w:rsidRPr="003C74AA" w:rsidRDefault="00E51EC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74AA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C15C9B" w:rsidRPr="003C74AA" w:rsidRDefault="00E51EC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74AA">
              <w:rPr>
                <w:rFonts w:ascii="Tahoma" w:hAnsi="Tahoma" w:cs="Tahoma"/>
                <w:sz w:val="20"/>
              </w:rPr>
              <w:t>W1,W4,W5,W6,W7,Cw2</w:t>
            </w:r>
          </w:p>
        </w:tc>
      </w:tr>
      <w:tr w:rsidR="00C15C9B">
        <w:tc>
          <w:tcPr>
            <w:tcW w:w="3260" w:type="dxa"/>
            <w:shd w:val="clear" w:color="auto" w:fill="auto"/>
            <w:vAlign w:val="center"/>
          </w:tcPr>
          <w:p w:rsidR="00C15C9B" w:rsidRPr="00DD6413" w:rsidRDefault="00E51E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D6413">
              <w:rPr>
                <w:rFonts w:ascii="Tahoma" w:hAnsi="Tahoma" w:cs="Tahoma"/>
              </w:rPr>
              <w:t>P_W02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15C9B" w:rsidRPr="003C74AA" w:rsidRDefault="00E51EC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74AA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C15C9B" w:rsidRPr="003C74AA" w:rsidRDefault="00E51EC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74AA">
              <w:rPr>
                <w:rFonts w:ascii="Tahoma" w:hAnsi="Tahoma" w:cs="Tahoma"/>
                <w:sz w:val="20"/>
              </w:rPr>
              <w:t>W2,W3,Cw1,Cw2,Cw3</w:t>
            </w:r>
          </w:p>
        </w:tc>
      </w:tr>
      <w:tr w:rsidR="00C15C9B">
        <w:tc>
          <w:tcPr>
            <w:tcW w:w="3260" w:type="dxa"/>
            <w:shd w:val="clear" w:color="auto" w:fill="auto"/>
            <w:vAlign w:val="center"/>
          </w:tcPr>
          <w:p w:rsidR="00C15C9B" w:rsidRPr="003C74AA" w:rsidRDefault="00E51EC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74A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C15C9B" w:rsidRPr="003C74AA" w:rsidRDefault="00E51EC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74AA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C15C9B" w:rsidRPr="003C74AA" w:rsidRDefault="00E51EC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74AA">
              <w:rPr>
                <w:rFonts w:ascii="Tahoma" w:hAnsi="Tahoma" w:cs="Tahoma"/>
                <w:sz w:val="20"/>
              </w:rPr>
              <w:t>W2,W3,Cw1,Cw2,Cw3</w:t>
            </w:r>
          </w:p>
        </w:tc>
      </w:tr>
    </w:tbl>
    <w:p w:rsidR="00C15C9B" w:rsidRDefault="00C15C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15C9B" w:rsidRDefault="00E51EC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2153"/>
        <w:gridCol w:w="5516"/>
      </w:tblGrid>
      <w:tr w:rsidR="00C15C9B">
        <w:tc>
          <w:tcPr>
            <w:tcW w:w="2112" w:type="dxa"/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516" w:type="dxa"/>
            <w:shd w:val="clear" w:color="auto" w:fill="auto"/>
            <w:vAlign w:val="center"/>
          </w:tcPr>
          <w:p w:rsidR="00C15C9B" w:rsidRDefault="00E51E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 , w ramach której następuje weryfikacja efektu</w:t>
            </w:r>
          </w:p>
        </w:tc>
      </w:tr>
      <w:tr w:rsidR="00C15C9B">
        <w:tc>
          <w:tcPr>
            <w:tcW w:w="2112" w:type="dxa"/>
            <w:shd w:val="clear" w:color="auto" w:fill="auto"/>
            <w:vAlign w:val="center"/>
          </w:tcPr>
          <w:p w:rsidR="00C15C9B" w:rsidRDefault="00E51E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53" w:type="dxa"/>
            <w:vMerge w:val="restart"/>
            <w:shd w:val="clear" w:color="auto" w:fill="auto"/>
            <w:vAlign w:val="center"/>
          </w:tcPr>
          <w:p w:rsidR="00C15C9B" w:rsidRDefault="00E51E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pisemny składający się z pytań otwartych z rozszerzoną odpowiedzią</w:t>
            </w:r>
          </w:p>
        </w:tc>
        <w:tc>
          <w:tcPr>
            <w:tcW w:w="5516" w:type="dxa"/>
            <w:vMerge w:val="restart"/>
            <w:shd w:val="clear" w:color="auto" w:fill="auto"/>
            <w:vAlign w:val="center"/>
          </w:tcPr>
          <w:p w:rsidR="00C15C9B" w:rsidRDefault="00E51E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15C9B">
        <w:tc>
          <w:tcPr>
            <w:tcW w:w="2112" w:type="dxa"/>
            <w:shd w:val="clear" w:color="auto" w:fill="auto"/>
            <w:vAlign w:val="center"/>
          </w:tcPr>
          <w:p w:rsidR="00C15C9B" w:rsidRDefault="00E51E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53" w:type="dxa"/>
            <w:vMerge/>
            <w:shd w:val="clear" w:color="auto" w:fill="auto"/>
            <w:vAlign w:val="center"/>
          </w:tcPr>
          <w:p w:rsidR="00C15C9B" w:rsidRDefault="00C15C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516" w:type="dxa"/>
            <w:vMerge/>
            <w:shd w:val="clear" w:color="auto" w:fill="auto"/>
            <w:vAlign w:val="center"/>
          </w:tcPr>
          <w:p w:rsidR="00C15C9B" w:rsidRDefault="00C15C9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15C9B">
        <w:tc>
          <w:tcPr>
            <w:tcW w:w="2112" w:type="dxa"/>
            <w:shd w:val="clear" w:color="auto" w:fill="auto"/>
            <w:vAlign w:val="center"/>
          </w:tcPr>
          <w:p w:rsidR="00C15C9B" w:rsidRDefault="00E51EC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 wysoko symulowane(grupowe studia przypadków), grupowa prezentacja wyników</w:t>
            </w:r>
          </w:p>
        </w:tc>
        <w:tc>
          <w:tcPr>
            <w:tcW w:w="5516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C15C9B" w:rsidRDefault="00C15C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15C9B" w:rsidRDefault="00E51EC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71"/>
        <w:gridCol w:w="1958"/>
        <w:gridCol w:w="1959"/>
        <w:gridCol w:w="2079"/>
      </w:tblGrid>
      <w:tr w:rsidR="00C15C9B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C15C9B" w:rsidRDefault="00E51EC1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C15C9B" w:rsidRDefault="00E51EC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C15C9B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zasady i konsekwencje wpływu lotnictwa na środowisko naturalne oraz zdefiniować zmiany w organizacjach i instytucjach lotniczych wpływające w zakresie ochrony środowiska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ogólnie zasady i konsekwencje wpływu lotnictwa na środowisko naturalne oraz zdefiniować zmiany w organizacjach i instytucjach lotniczych wpływające w zakresie ochrony środowiska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szczegółowo przyczyny, zasady i konsekwencje wprowadzania zmian podstawowych struktur ekonomicznych w zakresie lotnictwa i ochrony środowiska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wyczerpująco  przyczyny, zasady i konsekwencje wprowadzania zmian podstawowych struktur ekonomicznych w zakresie lotnictwa i ochrony środowiska, a także wyjaśnić przebieg i skalę wprowadzania tych zmian</w:t>
            </w:r>
          </w:p>
        </w:tc>
      </w:tr>
      <w:tr w:rsidR="00C15C9B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Zidentyfikować i wytłumaczyć polityki dotyczące ochrony środowiska i narzucone na struktury ekonomiczne i instytucje gospodarcze funkcjonujące na rynku lotniczym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Zidentyfikować ogólne prawa i polityki dotyczące ochrony środowiska narzucone na linie lotnicze i lotniska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i wytłumaczyć prawa i polityki dotyczące ochrony środowiska narzucone na linie lotnicze i lotniska, oraz ocenić ich wpływ na funkcjonowanie wymienionych podmiotów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i wytłumaczyć prawa i polityki dotyczące ochrony środowiska narzucone na linie lotnicze i lotniska, oraz ocenić ich wpływ na funkcjonowanie wymienionych podmiotów, a także przedstawić ich historyczne i ekonomiczne uwarunkowania</w:t>
            </w:r>
          </w:p>
        </w:tc>
      </w:tr>
      <w:tr w:rsidR="00C15C9B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Zaproponować i zaplanować poprawny proces decyzyjny w zakresie adoptowania regulacji nakładanych na lotnictwo w zakresie ochrony środowiska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Zaproponować poprawny proces decyzyjny w zakresie adoptowania regulacji nakładanych na lotnictwo w zakresie ochrony środowiska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Zaproponować i zaplanować poprawny proces decyzyjny w zakresie adoptowania regulacji nakładanych na lotnictwo w zakresie ochrony środowiska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Zaproponować i zaplanować poprawny proces decyzyjny w zakresie adoptowania regulacji nakładanych na linie lotnicze i lotniska w zakresie ochrony środowiska, a także przewidzieć i skutki na aspekty ekonomiczne i operacyjne </w:t>
            </w:r>
          </w:p>
        </w:tc>
      </w:tr>
    </w:tbl>
    <w:p w:rsidR="00C15C9B" w:rsidRDefault="00C15C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15C9B" w:rsidRDefault="00E51EC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C15C9B">
        <w:tc>
          <w:tcPr>
            <w:tcW w:w="9778" w:type="dxa"/>
            <w:shd w:val="clear" w:color="auto" w:fill="auto"/>
          </w:tcPr>
          <w:p w:rsidR="00C15C9B" w:rsidRDefault="00E51E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15C9B" w:rsidRPr="00532750">
        <w:tc>
          <w:tcPr>
            <w:tcW w:w="9778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Janić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The Sustainability of Air Transportation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Ashgate 2007</w:t>
            </w:r>
          </w:p>
        </w:tc>
      </w:tr>
      <w:tr w:rsidR="00C15C9B" w:rsidRPr="00532750">
        <w:tc>
          <w:tcPr>
            <w:tcW w:w="9778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B. Daley,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 Transport and the Environment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Ashgate 2010</w:t>
            </w:r>
          </w:p>
        </w:tc>
      </w:tr>
    </w:tbl>
    <w:p w:rsidR="00C15C9B" w:rsidRDefault="00C15C9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C15C9B">
        <w:tc>
          <w:tcPr>
            <w:tcW w:w="9778" w:type="dxa"/>
            <w:shd w:val="clear" w:color="auto" w:fill="auto"/>
          </w:tcPr>
          <w:p w:rsidR="00C15C9B" w:rsidRDefault="00E51E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15C9B">
        <w:tc>
          <w:tcPr>
            <w:tcW w:w="9778" w:type="dxa"/>
            <w:shd w:val="clear" w:color="auto" w:fill="auto"/>
            <w:vAlign w:val="center"/>
          </w:tcPr>
          <w:p w:rsidR="00C15C9B" w:rsidRDefault="00E51E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http://web.mit.edu/aeroastro/partner/reports/congrept_aviation_envirn.pdf</w:t>
            </w:r>
          </w:p>
        </w:tc>
      </w:tr>
    </w:tbl>
    <w:p w:rsidR="00C15C9B" w:rsidRDefault="00C15C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5500B" w:rsidRDefault="009550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5500B" w:rsidRDefault="0095500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5C9B" w:rsidRDefault="00C15C9B">
      <w:pPr>
        <w:pStyle w:val="Punktygwne"/>
        <w:spacing w:before="0" w:after="0"/>
        <w:rPr>
          <w:rFonts w:ascii="Tahoma" w:hAnsi="Tahoma" w:cs="Tahoma"/>
          <w:b w:val="0"/>
        </w:rPr>
      </w:pPr>
    </w:p>
    <w:p w:rsidR="00C15C9B" w:rsidRDefault="00E51EC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Nakład pracy studenta - bilans punktów ECTS</w:t>
      </w:r>
    </w:p>
    <w:p w:rsidR="00C15C9B" w:rsidRDefault="00C15C9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88"/>
        <w:gridCol w:w="2124"/>
      </w:tblGrid>
      <w:tr w:rsidR="00C15C9B" w:rsidTr="003C74AA">
        <w:trPr>
          <w:cantSplit/>
          <w:trHeight w:val="734"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Default="00E51EC1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15C9B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rPr>
                <w:color w:val="auto"/>
              </w:rPr>
            </w:pPr>
            <w:r w:rsidRPr="003C74A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C74A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C74A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4AA">
              <w:rPr>
                <w:color w:val="auto"/>
                <w:sz w:val="20"/>
                <w:szCs w:val="20"/>
              </w:rPr>
              <w:t>20h</w:t>
            </w:r>
          </w:p>
        </w:tc>
      </w:tr>
      <w:tr w:rsidR="00C15C9B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rPr>
                <w:color w:val="auto"/>
              </w:rPr>
            </w:pPr>
            <w:r w:rsidRPr="003C74AA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jc w:val="center"/>
              <w:rPr>
                <w:color w:val="auto"/>
              </w:rPr>
            </w:pPr>
            <w:r w:rsidRPr="003C74AA">
              <w:rPr>
                <w:color w:val="auto"/>
                <w:sz w:val="20"/>
                <w:szCs w:val="20"/>
              </w:rPr>
              <w:t>4h</w:t>
            </w:r>
          </w:p>
        </w:tc>
      </w:tr>
      <w:tr w:rsidR="003C74AA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4AA" w:rsidRPr="003C74AA" w:rsidRDefault="003C74AA">
            <w:pPr>
              <w:pStyle w:val="Default"/>
              <w:rPr>
                <w:color w:val="auto"/>
                <w:sz w:val="20"/>
                <w:szCs w:val="20"/>
              </w:rPr>
            </w:pPr>
            <w:r w:rsidRPr="003C74AA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4AA" w:rsidRPr="003C74AA" w:rsidRDefault="003C74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4AA">
              <w:rPr>
                <w:color w:val="auto"/>
                <w:sz w:val="20"/>
                <w:szCs w:val="20"/>
              </w:rPr>
              <w:t>2h</w:t>
            </w:r>
          </w:p>
        </w:tc>
      </w:tr>
      <w:tr w:rsidR="00C15C9B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rPr>
                <w:color w:val="auto"/>
              </w:rPr>
            </w:pPr>
            <w:r w:rsidRPr="003C74AA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jc w:val="center"/>
              <w:rPr>
                <w:color w:val="auto"/>
              </w:rPr>
            </w:pPr>
            <w:r w:rsidRPr="003C74AA">
              <w:rPr>
                <w:color w:val="auto"/>
                <w:sz w:val="20"/>
                <w:szCs w:val="20"/>
              </w:rPr>
              <w:t>16h</w:t>
            </w:r>
          </w:p>
        </w:tc>
      </w:tr>
      <w:tr w:rsidR="00C15C9B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rPr>
                <w:color w:val="auto"/>
              </w:rPr>
            </w:pPr>
            <w:r w:rsidRPr="003C74AA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jc w:val="center"/>
              <w:rPr>
                <w:color w:val="auto"/>
              </w:rPr>
            </w:pPr>
            <w:r w:rsidRPr="003C74AA">
              <w:rPr>
                <w:color w:val="auto"/>
                <w:sz w:val="20"/>
                <w:szCs w:val="20"/>
              </w:rPr>
              <w:t>10h</w:t>
            </w:r>
          </w:p>
        </w:tc>
      </w:tr>
      <w:tr w:rsidR="003C74AA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4AA" w:rsidRPr="003C74AA" w:rsidRDefault="003C74A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C74AA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4AA" w:rsidRPr="003C74AA" w:rsidRDefault="003C74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4AA">
              <w:rPr>
                <w:color w:val="auto"/>
                <w:sz w:val="20"/>
                <w:szCs w:val="20"/>
              </w:rPr>
              <w:t>2h</w:t>
            </w:r>
          </w:p>
        </w:tc>
      </w:tr>
      <w:tr w:rsidR="00C15C9B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rPr>
                <w:color w:val="auto"/>
              </w:rPr>
            </w:pPr>
            <w:r w:rsidRPr="003C74AA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jc w:val="center"/>
              <w:rPr>
                <w:color w:val="auto"/>
              </w:rPr>
            </w:pPr>
            <w:r w:rsidRPr="003C74AA">
              <w:rPr>
                <w:color w:val="auto"/>
                <w:sz w:val="20"/>
                <w:szCs w:val="20"/>
              </w:rPr>
              <w:t>21h</w:t>
            </w:r>
          </w:p>
        </w:tc>
      </w:tr>
      <w:tr w:rsidR="00C15C9B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rPr>
                <w:color w:val="auto"/>
              </w:rPr>
            </w:pPr>
            <w:r w:rsidRPr="003C74A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jc w:val="center"/>
              <w:rPr>
                <w:color w:val="auto"/>
              </w:rPr>
            </w:pPr>
            <w:r w:rsidRPr="003C74AA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C15C9B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rPr>
                <w:color w:val="auto"/>
              </w:rPr>
            </w:pPr>
            <w:r w:rsidRPr="003C74A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jc w:val="center"/>
              <w:rPr>
                <w:b/>
                <w:color w:val="auto"/>
              </w:rPr>
            </w:pPr>
            <w:r w:rsidRPr="003C74AA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C15C9B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rPr>
                <w:color w:val="auto"/>
              </w:rPr>
            </w:pPr>
            <w:r w:rsidRPr="003C74A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C9B" w:rsidRPr="003C74AA" w:rsidRDefault="00E51EC1">
            <w:pPr>
              <w:pStyle w:val="Default"/>
              <w:jc w:val="center"/>
              <w:rPr>
                <w:b/>
                <w:color w:val="auto"/>
              </w:rPr>
            </w:pPr>
            <w:r w:rsidRPr="003C74AA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3C74AA" w:rsidTr="003C74AA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4AA" w:rsidRPr="003C74AA" w:rsidRDefault="003C74A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C74A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4AA" w:rsidRPr="003C74AA" w:rsidRDefault="003C74A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C74A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</w:tbl>
    <w:p w:rsidR="00C15C9B" w:rsidRDefault="00C15C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15C9B" w:rsidRDefault="00C15C9B">
      <w:pPr>
        <w:tabs>
          <w:tab w:val="left" w:pos="1907"/>
        </w:tabs>
        <w:spacing w:after="0" w:line="240" w:lineRule="auto"/>
      </w:pPr>
    </w:p>
    <w:sectPr w:rsidR="00C15C9B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C04" w:rsidRDefault="00892C04">
      <w:pPr>
        <w:spacing w:after="0" w:line="240" w:lineRule="auto"/>
      </w:pPr>
      <w:r>
        <w:separator/>
      </w:r>
    </w:p>
  </w:endnote>
  <w:endnote w:type="continuationSeparator" w:id="0">
    <w:p w:rsidR="00892C04" w:rsidRDefault="00892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1317259"/>
      <w:docPartObj>
        <w:docPartGallery w:val="Page Numbers (Bottom of Page)"/>
        <w:docPartUnique/>
      </w:docPartObj>
    </w:sdtPr>
    <w:sdtEndPr/>
    <w:sdtContent>
      <w:p w:rsidR="00C15C9B" w:rsidRDefault="00E51EC1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6B02BC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C04" w:rsidRDefault="00892C04">
      <w:pPr>
        <w:spacing w:after="0" w:line="240" w:lineRule="auto"/>
      </w:pPr>
      <w:r>
        <w:separator/>
      </w:r>
    </w:p>
  </w:footnote>
  <w:footnote w:type="continuationSeparator" w:id="0">
    <w:p w:rsidR="00892C04" w:rsidRDefault="00892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42B24"/>
    <w:multiLevelType w:val="multilevel"/>
    <w:tmpl w:val="5D3094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4267D7"/>
    <w:multiLevelType w:val="multilevel"/>
    <w:tmpl w:val="D4FEA8F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49E479CE"/>
    <w:multiLevelType w:val="multilevel"/>
    <w:tmpl w:val="517678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5C9B"/>
    <w:rsid w:val="00084535"/>
    <w:rsid w:val="003C74AA"/>
    <w:rsid w:val="00532750"/>
    <w:rsid w:val="0062782F"/>
    <w:rsid w:val="006B02BC"/>
    <w:rsid w:val="006B3B0C"/>
    <w:rsid w:val="007C50D4"/>
    <w:rsid w:val="00892C04"/>
    <w:rsid w:val="0095500B"/>
    <w:rsid w:val="0099136B"/>
    <w:rsid w:val="00A2384A"/>
    <w:rsid w:val="00AA275F"/>
    <w:rsid w:val="00C15C9B"/>
    <w:rsid w:val="00DD6413"/>
    <w:rsid w:val="00DF26D4"/>
    <w:rsid w:val="00E5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58023C"/>
  <w15:docId w15:val="{01AFA905-A8AD-41B7-AECA-450F52E6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st">
    <w:name w:val="st"/>
    <w:basedOn w:val="Domylnaczcionkaakapitu"/>
    <w:qFormat/>
    <w:rsid w:val="00D36384"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6344C-8FDF-4990-9A13-26E44E46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1013</Words>
  <Characters>6081</Characters>
  <Application>Microsoft Office Word</Application>
  <DocSecurity>0</DocSecurity>
  <Lines>50</Lines>
  <Paragraphs>14</Paragraphs>
  <ScaleCrop>false</ScaleCrop>
  <Company>Microsoft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56</cp:revision>
  <cp:lastPrinted>2012-05-21T07:27:00Z</cp:lastPrinted>
  <dcterms:created xsi:type="dcterms:W3CDTF">2012-08-13T08:11:00Z</dcterms:created>
  <dcterms:modified xsi:type="dcterms:W3CDTF">2022-05-26T12:33:00Z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