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6295E" w:rsidRPr="0001795B" w:rsidTr="004846A3">
        <w:tc>
          <w:tcPr>
            <w:tcW w:w="2410" w:type="dxa"/>
            <w:vAlign w:val="center"/>
          </w:tcPr>
          <w:p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Finanse międzynarodowe</w:t>
            </w:r>
          </w:p>
        </w:tc>
      </w:tr>
      <w:tr w:rsidR="0036295E" w:rsidRPr="0001795B" w:rsidTr="004846A3">
        <w:tc>
          <w:tcPr>
            <w:tcW w:w="2410" w:type="dxa"/>
            <w:vAlign w:val="center"/>
          </w:tcPr>
          <w:p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36295E" w:rsidRPr="00DF5C11" w:rsidRDefault="0079777C" w:rsidP="0079777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64418">
              <w:rPr>
                <w:rFonts w:ascii="Tahoma" w:hAnsi="Tahoma" w:cs="Tahoma"/>
                <w:b w:val="0"/>
              </w:rPr>
              <w:t>2</w:t>
            </w:r>
            <w:r w:rsidR="0036295E">
              <w:rPr>
                <w:rFonts w:ascii="Tahoma" w:hAnsi="Tahoma" w:cs="Tahoma"/>
                <w:b w:val="0"/>
              </w:rPr>
              <w:t>/20</w:t>
            </w:r>
            <w:r w:rsidR="00917424">
              <w:rPr>
                <w:rFonts w:ascii="Tahoma" w:hAnsi="Tahoma" w:cs="Tahoma"/>
                <w:b w:val="0"/>
              </w:rPr>
              <w:t>2</w:t>
            </w:r>
            <w:r w:rsidR="00164418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36295E" w:rsidRPr="0001795B" w:rsidTr="004846A3">
        <w:tc>
          <w:tcPr>
            <w:tcW w:w="2410" w:type="dxa"/>
            <w:vAlign w:val="center"/>
          </w:tcPr>
          <w:p w:rsidR="0036295E" w:rsidRPr="0001795B" w:rsidRDefault="00917424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6295E" w:rsidRPr="00C43319" w:rsidRDefault="00917424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6295E" w:rsidRPr="0001795B" w:rsidTr="004846A3">
        <w:tc>
          <w:tcPr>
            <w:tcW w:w="2410" w:type="dxa"/>
            <w:vAlign w:val="center"/>
          </w:tcPr>
          <w:p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6295E" w:rsidRPr="00C43319" w:rsidRDefault="008B38C9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36295E" w:rsidRPr="0001795B" w:rsidTr="004846A3">
        <w:tc>
          <w:tcPr>
            <w:tcW w:w="2410" w:type="dxa"/>
            <w:vAlign w:val="center"/>
          </w:tcPr>
          <w:p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6295E" w:rsidRPr="0001795B" w:rsidTr="004846A3">
        <w:tc>
          <w:tcPr>
            <w:tcW w:w="2410" w:type="dxa"/>
            <w:vAlign w:val="center"/>
          </w:tcPr>
          <w:p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6295E" w:rsidRPr="0001795B" w:rsidTr="004846A3">
        <w:tc>
          <w:tcPr>
            <w:tcW w:w="2410" w:type="dxa"/>
            <w:vAlign w:val="center"/>
          </w:tcPr>
          <w:p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36295E" w:rsidRPr="0001795B" w:rsidTr="004846A3">
        <w:tc>
          <w:tcPr>
            <w:tcW w:w="2410" w:type="dxa"/>
            <w:vAlign w:val="center"/>
          </w:tcPr>
          <w:p w:rsidR="0036295E" w:rsidRPr="0001795B" w:rsidRDefault="0036295E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6295E" w:rsidRPr="00DF5C11" w:rsidRDefault="0036295E" w:rsidP="00B250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Agata Gemzik-Salwach</w:t>
            </w:r>
          </w:p>
        </w:tc>
      </w:tr>
    </w:tbl>
    <w:p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97D2B" w:rsidRPr="006E6720" w:rsidRDefault="00D97D2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8B38C9" w:rsidP="008B38C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finansów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917424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36295E" w:rsidRPr="0001795B" w:rsidTr="00B25075">
        <w:tc>
          <w:tcPr>
            <w:tcW w:w="675" w:type="dxa"/>
            <w:vAlign w:val="center"/>
          </w:tcPr>
          <w:p w:rsidR="0036295E" w:rsidRPr="00E87A37" w:rsidRDefault="0036295E" w:rsidP="00B250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87A3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36295E" w:rsidRPr="00AB301A" w:rsidRDefault="0036295E" w:rsidP="00B250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Zapoznać</w:t>
            </w:r>
            <w:r w:rsidRPr="00AB301A">
              <w:rPr>
                <w:rFonts w:ascii="Tahoma" w:hAnsi="Tahoma" w:cs="Tahoma"/>
                <w:b w:val="0"/>
                <w:sz w:val="20"/>
              </w:rPr>
              <w:t xml:space="preserve"> student</w:t>
            </w:r>
            <w:r>
              <w:rPr>
                <w:rFonts w:ascii="Tahoma" w:hAnsi="Tahoma" w:cs="Tahoma"/>
                <w:b w:val="0"/>
                <w:sz w:val="20"/>
              </w:rPr>
              <w:t>ów</w:t>
            </w:r>
            <w:r w:rsidRPr="00AB301A">
              <w:rPr>
                <w:rFonts w:ascii="Tahoma" w:hAnsi="Tahoma" w:cs="Tahoma"/>
                <w:b w:val="0"/>
                <w:sz w:val="20"/>
              </w:rPr>
              <w:t xml:space="preserve"> z zasadami funkcjonowania międzynarodowych rynków, podmiotów i instytucji finansowych.</w:t>
            </w:r>
          </w:p>
        </w:tc>
      </w:tr>
      <w:tr w:rsidR="0036295E" w:rsidRPr="00C43319" w:rsidTr="00B25075">
        <w:tc>
          <w:tcPr>
            <w:tcW w:w="675" w:type="dxa"/>
            <w:vAlign w:val="center"/>
          </w:tcPr>
          <w:p w:rsidR="0036295E" w:rsidRPr="00E87A37" w:rsidRDefault="0036295E" w:rsidP="00B2507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bottom"/>
          </w:tcPr>
          <w:p w:rsidR="0036295E" w:rsidRPr="00AB301A" w:rsidRDefault="0036295E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301A">
              <w:rPr>
                <w:rFonts w:ascii="Tahoma" w:hAnsi="Tahoma" w:cs="Tahoma"/>
                <w:sz w:val="20"/>
                <w:szCs w:val="20"/>
              </w:rPr>
              <w:t>Przedstawi</w:t>
            </w:r>
            <w:r>
              <w:rPr>
                <w:rFonts w:ascii="Tahoma" w:hAnsi="Tahoma" w:cs="Tahoma"/>
                <w:sz w:val="20"/>
                <w:szCs w:val="20"/>
              </w:rPr>
              <w:t>ć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studento</w:t>
            </w: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przyczyn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AB301A">
              <w:rPr>
                <w:rFonts w:ascii="Tahoma" w:hAnsi="Tahoma" w:cs="Tahoma"/>
                <w:sz w:val="20"/>
                <w:szCs w:val="20"/>
              </w:rPr>
              <w:t>, przebieg, skal</w:t>
            </w:r>
            <w:r>
              <w:rPr>
                <w:rFonts w:ascii="Tahoma" w:hAnsi="Tahoma" w:cs="Tahoma"/>
                <w:sz w:val="20"/>
                <w:szCs w:val="20"/>
              </w:rPr>
              <w:t>ę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i konsekwencj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zmian międzynarodowych rynków i instytucji finansowych.</w:t>
            </w:r>
          </w:p>
        </w:tc>
      </w:tr>
      <w:tr w:rsidR="0036295E" w:rsidRPr="00C43319" w:rsidTr="00B25075">
        <w:tc>
          <w:tcPr>
            <w:tcW w:w="675" w:type="dxa"/>
            <w:vAlign w:val="center"/>
          </w:tcPr>
          <w:p w:rsidR="0036295E" w:rsidRPr="00E87A37" w:rsidRDefault="0036295E" w:rsidP="00B2507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87A37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bottom"/>
          </w:tcPr>
          <w:p w:rsidR="0036295E" w:rsidRPr="00AB301A" w:rsidRDefault="0036295E" w:rsidP="00B25075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B301A">
              <w:rPr>
                <w:rFonts w:ascii="Tahoma" w:hAnsi="Tahoma" w:cs="Tahoma"/>
                <w:sz w:val="20"/>
              </w:rPr>
              <w:t>Zapoznać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student</w:t>
            </w:r>
            <w:r w:rsidRPr="00AB301A">
              <w:rPr>
                <w:rFonts w:ascii="Tahoma" w:hAnsi="Tahoma" w:cs="Tahoma"/>
                <w:sz w:val="20"/>
              </w:rPr>
              <w:t>ów</w:t>
            </w:r>
            <w:r w:rsidRPr="00AB301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z </w:t>
            </w:r>
            <w:r w:rsidRPr="00AB301A">
              <w:rPr>
                <w:rFonts w:ascii="Tahoma" w:hAnsi="Tahoma" w:cs="Tahoma"/>
                <w:sz w:val="20"/>
                <w:szCs w:val="20"/>
              </w:rPr>
              <w:t>mechanizm</w:t>
            </w:r>
            <w:r>
              <w:rPr>
                <w:rFonts w:ascii="Tahoma" w:hAnsi="Tahoma" w:cs="Tahoma"/>
                <w:sz w:val="20"/>
                <w:szCs w:val="20"/>
              </w:rPr>
              <w:t>ami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gospodarczy</w:t>
            </w:r>
            <w:r>
              <w:rPr>
                <w:rFonts w:ascii="Tahoma" w:hAnsi="Tahoma" w:cs="Tahoma"/>
                <w:sz w:val="20"/>
                <w:szCs w:val="20"/>
              </w:rPr>
              <w:t>mi</w:t>
            </w:r>
            <w:r w:rsidRPr="00AB301A">
              <w:rPr>
                <w:rFonts w:ascii="Tahoma" w:hAnsi="Tahoma" w:cs="Tahoma"/>
                <w:sz w:val="20"/>
                <w:szCs w:val="20"/>
              </w:rPr>
              <w:t>, występujący</w:t>
            </w:r>
            <w:r>
              <w:rPr>
                <w:rFonts w:ascii="Tahoma" w:hAnsi="Tahoma" w:cs="Tahoma"/>
                <w:sz w:val="20"/>
                <w:szCs w:val="20"/>
              </w:rPr>
              <w:t>mi</w:t>
            </w:r>
            <w:r w:rsidRPr="00AB301A">
              <w:rPr>
                <w:rFonts w:ascii="Tahoma" w:hAnsi="Tahoma" w:cs="Tahoma"/>
                <w:sz w:val="20"/>
                <w:szCs w:val="20"/>
              </w:rPr>
              <w:t xml:space="preserve"> w sferze międzynarodowych relacji pomiędzy podmiotami i instytucjami gospodarczymi.</w:t>
            </w:r>
          </w:p>
        </w:tc>
      </w:tr>
      <w:tr w:rsidR="0036295E" w:rsidRPr="00C43319" w:rsidTr="00B25075">
        <w:tc>
          <w:tcPr>
            <w:tcW w:w="675" w:type="dxa"/>
            <w:vAlign w:val="center"/>
          </w:tcPr>
          <w:p w:rsidR="0036295E" w:rsidRPr="00E87A37" w:rsidRDefault="0036295E" w:rsidP="00B25075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87A37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9103" w:type="dxa"/>
            <w:vAlign w:val="bottom"/>
          </w:tcPr>
          <w:p w:rsidR="0036295E" w:rsidRPr="00AB301A" w:rsidRDefault="0036295E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301A">
              <w:rPr>
                <w:rFonts w:ascii="Tahoma" w:hAnsi="Tahoma" w:cs="Tahoma"/>
                <w:sz w:val="20"/>
                <w:szCs w:val="20"/>
              </w:rPr>
              <w:t>Nauczyć studentów obserwowania i interpretowania podstawowych zjawisk ekonomicznych zachodzących w obszarze finansów międzynarodowych.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6295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295E">
        <w:rPr>
          <w:rFonts w:ascii="Tahoma" w:hAnsi="Tahoma" w:cs="Tahoma"/>
        </w:rPr>
        <w:t>Przedmiotowe e</w:t>
      </w:r>
      <w:r w:rsidR="008938C7" w:rsidRPr="0036295E">
        <w:rPr>
          <w:rFonts w:ascii="Tahoma" w:hAnsi="Tahoma" w:cs="Tahoma"/>
        </w:rPr>
        <w:t xml:space="preserve">fekty </w:t>
      </w:r>
      <w:r w:rsidR="00917424">
        <w:rPr>
          <w:rFonts w:ascii="Tahoma" w:hAnsi="Tahoma" w:cs="Tahoma"/>
        </w:rPr>
        <w:t>uczenia się</w:t>
      </w:r>
      <w:r w:rsidR="008938C7" w:rsidRPr="0036295E">
        <w:rPr>
          <w:rFonts w:ascii="Tahoma" w:hAnsi="Tahoma" w:cs="Tahoma"/>
        </w:rPr>
        <w:t xml:space="preserve">, </w:t>
      </w:r>
      <w:r w:rsidR="00F31E7C" w:rsidRPr="0036295E">
        <w:rPr>
          <w:rFonts w:ascii="Tahoma" w:hAnsi="Tahoma" w:cs="Tahoma"/>
        </w:rPr>
        <w:t xml:space="preserve">z podziałem na wiedzę, umiejętności i kompetencje, wraz z odniesieniem do efektów </w:t>
      </w:r>
      <w:r w:rsidR="00917424">
        <w:rPr>
          <w:rFonts w:ascii="Tahoma" w:hAnsi="Tahoma" w:cs="Tahoma"/>
        </w:rPr>
        <w:t>uczenia się</w:t>
      </w:r>
      <w:r w:rsidR="00917424" w:rsidRPr="0001795B">
        <w:rPr>
          <w:rFonts w:ascii="Tahoma" w:hAnsi="Tahoma" w:cs="Tahoma"/>
        </w:rPr>
        <w:t xml:space="preserve"> </w:t>
      </w:r>
      <w:r w:rsidR="00F31E7C" w:rsidRPr="0036295E">
        <w:rPr>
          <w:rFonts w:ascii="Tahoma" w:hAnsi="Tahoma" w:cs="Tahoma"/>
        </w:rPr>
        <w:t>dla kierunku i obszaru (obszarów)</w:t>
      </w:r>
    </w:p>
    <w:tbl>
      <w:tblPr>
        <w:tblW w:w="96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15"/>
        <w:gridCol w:w="2478"/>
      </w:tblGrid>
      <w:tr w:rsidR="00917424" w:rsidRPr="0036295E" w:rsidTr="00917424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:rsidR="00917424" w:rsidRPr="0036295E" w:rsidRDefault="00917424" w:rsidP="0001795B">
            <w:pPr>
              <w:pStyle w:val="Nagwkitablic"/>
              <w:rPr>
                <w:rFonts w:ascii="Tahoma" w:hAnsi="Tahoma" w:cs="Tahoma"/>
              </w:rPr>
            </w:pPr>
            <w:r w:rsidRPr="0036295E">
              <w:rPr>
                <w:rFonts w:ascii="Tahoma" w:hAnsi="Tahoma" w:cs="Tahoma"/>
              </w:rPr>
              <w:t>Lp.</w:t>
            </w:r>
          </w:p>
        </w:tc>
        <w:tc>
          <w:tcPr>
            <w:tcW w:w="6315" w:type="dxa"/>
            <w:vMerge w:val="restart"/>
            <w:vAlign w:val="center"/>
          </w:tcPr>
          <w:p w:rsidR="00917424" w:rsidRPr="0036295E" w:rsidRDefault="00917424" w:rsidP="0001795B">
            <w:pPr>
              <w:pStyle w:val="Nagwkitablic"/>
              <w:rPr>
                <w:rFonts w:ascii="Tahoma" w:hAnsi="Tahoma" w:cs="Tahoma"/>
              </w:rPr>
            </w:pPr>
            <w:r w:rsidRPr="0036295E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478" w:type="dxa"/>
            <w:vAlign w:val="center"/>
          </w:tcPr>
          <w:p w:rsidR="00917424" w:rsidRPr="0036295E" w:rsidRDefault="00917424" w:rsidP="000A14B0">
            <w:pPr>
              <w:pStyle w:val="Nagwkitablic"/>
              <w:rPr>
                <w:rFonts w:ascii="Tahoma" w:hAnsi="Tahoma" w:cs="Tahoma"/>
              </w:rPr>
            </w:pPr>
            <w:r w:rsidRPr="0036295E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</w:tc>
      </w:tr>
      <w:tr w:rsidR="00917424" w:rsidRPr="0001795B" w:rsidTr="00917424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:rsidR="00917424" w:rsidRPr="0001795B" w:rsidRDefault="00917424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315" w:type="dxa"/>
            <w:vMerge/>
            <w:vAlign w:val="center"/>
          </w:tcPr>
          <w:p w:rsidR="00917424" w:rsidRPr="0001795B" w:rsidRDefault="00917424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478" w:type="dxa"/>
            <w:vAlign w:val="center"/>
          </w:tcPr>
          <w:p w:rsidR="00917424" w:rsidRPr="0001795B" w:rsidRDefault="00917424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917424" w:rsidRPr="0001795B" w:rsidTr="00917424">
        <w:trPr>
          <w:trHeight w:val="227"/>
          <w:jc w:val="right"/>
        </w:trPr>
        <w:tc>
          <w:tcPr>
            <w:tcW w:w="9644" w:type="dxa"/>
            <w:gridSpan w:val="3"/>
            <w:vAlign w:val="center"/>
          </w:tcPr>
          <w:p w:rsidR="00917424" w:rsidRPr="0001795B" w:rsidRDefault="0091742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17424" w:rsidRPr="00985DE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:rsidR="00917424" w:rsidRPr="00985DE7" w:rsidRDefault="00917424" w:rsidP="00B250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5DE7">
              <w:rPr>
                <w:rFonts w:ascii="Tahoma" w:hAnsi="Tahoma" w:cs="Tahoma"/>
              </w:rPr>
              <w:t>P_W01</w:t>
            </w:r>
          </w:p>
        </w:tc>
        <w:tc>
          <w:tcPr>
            <w:tcW w:w="6315" w:type="dxa"/>
            <w:vAlign w:val="center"/>
          </w:tcPr>
          <w:p w:rsidR="00917424" w:rsidRPr="00985DE7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5DE7">
              <w:rPr>
                <w:rFonts w:ascii="Tahoma" w:hAnsi="Tahoma" w:cs="Tahoma"/>
                <w:sz w:val="20"/>
                <w:szCs w:val="20"/>
              </w:rPr>
              <w:t xml:space="preserve">opisać zasady funkcjonowania międzynarodowych rynków, pomiotów i instytucji finansowych. </w:t>
            </w:r>
          </w:p>
        </w:tc>
        <w:tc>
          <w:tcPr>
            <w:tcW w:w="2478" w:type="dxa"/>
            <w:vAlign w:val="center"/>
          </w:tcPr>
          <w:p w:rsidR="00917424" w:rsidRPr="00470C21" w:rsidRDefault="00917424" w:rsidP="00B250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0C21">
              <w:rPr>
                <w:rFonts w:ascii="Tahoma" w:hAnsi="Tahoma" w:cs="Tahoma"/>
              </w:rPr>
              <w:t>K_W03</w:t>
            </w:r>
          </w:p>
        </w:tc>
      </w:tr>
      <w:tr w:rsidR="00917424" w:rsidRPr="00985DE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:rsidR="00917424" w:rsidRPr="00985DE7" w:rsidRDefault="00917424" w:rsidP="00B250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5DE7">
              <w:rPr>
                <w:rFonts w:ascii="Tahoma" w:hAnsi="Tahoma" w:cs="Tahoma"/>
              </w:rPr>
              <w:t>P_W02</w:t>
            </w:r>
          </w:p>
        </w:tc>
        <w:tc>
          <w:tcPr>
            <w:tcW w:w="6315" w:type="dxa"/>
            <w:vAlign w:val="center"/>
          </w:tcPr>
          <w:p w:rsidR="00917424" w:rsidRPr="00985DE7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5DE7">
              <w:rPr>
                <w:rFonts w:ascii="Tahoma" w:hAnsi="Tahoma" w:cs="Tahoma"/>
                <w:sz w:val="20"/>
                <w:szCs w:val="20"/>
              </w:rPr>
              <w:t>opisać przyczyny, przebieg, skalę i konsekwencje zmian międzynarodowych rynków i instytucji finansowych.</w:t>
            </w:r>
          </w:p>
        </w:tc>
        <w:tc>
          <w:tcPr>
            <w:tcW w:w="2478" w:type="dxa"/>
            <w:vAlign w:val="center"/>
          </w:tcPr>
          <w:p w:rsidR="00917424" w:rsidRPr="00470C21" w:rsidRDefault="00917424" w:rsidP="00B250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70C21">
              <w:rPr>
                <w:rFonts w:ascii="Tahoma" w:hAnsi="Tahoma" w:cs="Tahoma"/>
              </w:rPr>
              <w:t>K_W05</w:t>
            </w:r>
          </w:p>
        </w:tc>
      </w:tr>
      <w:tr w:rsidR="00917424" w:rsidRPr="0001795B" w:rsidTr="00917424">
        <w:trPr>
          <w:trHeight w:val="227"/>
          <w:jc w:val="right"/>
        </w:trPr>
        <w:tc>
          <w:tcPr>
            <w:tcW w:w="9644" w:type="dxa"/>
            <w:gridSpan w:val="3"/>
            <w:vAlign w:val="center"/>
          </w:tcPr>
          <w:p w:rsidR="00917424" w:rsidRPr="0001795B" w:rsidRDefault="0091742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917424" w:rsidRPr="00985DE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:rsidR="00917424" w:rsidRPr="00985DE7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5DE7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6315" w:type="dxa"/>
            <w:vAlign w:val="center"/>
          </w:tcPr>
          <w:p w:rsidR="00917424" w:rsidRPr="00985DE7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5DE7">
              <w:rPr>
                <w:rFonts w:ascii="Tahoma" w:hAnsi="Tahoma" w:cs="Tahoma"/>
                <w:sz w:val="20"/>
                <w:szCs w:val="20"/>
              </w:rPr>
              <w:t>interpretować podstawowe zjawisk ekonomicznych zachodzące w obszarze finansów międzynarodowych.</w:t>
            </w:r>
          </w:p>
        </w:tc>
        <w:tc>
          <w:tcPr>
            <w:tcW w:w="2478" w:type="dxa"/>
            <w:vAlign w:val="center"/>
          </w:tcPr>
          <w:p w:rsidR="00917424" w:rsidRPr="00470C21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70C21">
              <w:rPr>
                <w:rFonts w:ascii="Tahoma" w:hAnsi="Tahoma" w:cs="Tahoma"/>
                <w:sz w:val="20"/>
                <w:szCs w:val="20"/>
              </w:rPr>
              <w:t>K_U01</w:t>
            </w:r>
          </w:p>
        </w:tc>
      </w:tr>
      <w:tr w:rsidR="00917424" w:rsidRPr="00985DE7" w:rsidTr="00917424">
        <w:trPr>
          <w:trHeight w:val="227"/>
          <w:jc w:val="right"/>
        </w:trPr>
        <w:tc>
          <w:tcPr>
            <w:tcW w:w="851" w:type="dxa"/>
            <w:vAlign w:val="center"/>
          </w:tcPr>
          <w:p w:rsidR="00917424" w:rsidRPr="00985DE7" w:rsidRDefault="00917424" w:rsidP="00B2507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85DE7">
              <w:rPr>
                <w:rFonts w:ascii="Tahoma" w:hAnsi="Tahoma" w:cs="Tahoma"/>
              </w:rPr>
              <w:t>P_U02</w:t>
            </w:r>
          </w:p>
        </w:tc>
        <w:tc>
          <w:tcPr>
            <w:tcW w:w="6315" w:type="dxa"/>
            <w:vAlign w:val="center"/>
          </w:tcPr>
          <w:p w:rsidR="00917424" w:rsidRPr="00985DE7" w:rsidRDefault="00917424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porównywać wybrane</w:t>
            </w:r>
            <w:r w:rsidRPr="00985DE7">
              <w:rPr>
                <w:rFonts w:ascii="Tahoma" w:hAnsi="Tahoma" w:cs="Tahoma"/>
                <w:sz w:val="20"/>
                <w:szCs w:val="20"/>
              </w:rPr>
              <w:t xml:space="preserve"> zjawisk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985DE7">
              <w:rPr>
                <w:rFonts w:ascii="Tahoma" w:hAnsi="Tahoma" w:cs="Tahoma"/>
                <w:sz w:val="20"/>
                <w:szCs w:val="20"/>
              </w:rPr>
              <w:t xml:space="preserve"> ekonomiczn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985DE7">
              <w:rPr>
                <w:rFonts w:ascii="Tahoma" w:hAnsi="Tahoma" w:cs="Tahoma"/>
                <w:sz w:val="20"/>
                <w:szCs w:val="20"/>
              </w:rPr>
              <w:t xml:space="preserve"> zachodzą</w:t>
            </w:r>
            <w:r>
              <w:rPr>
                <w:rFonts w:ascii="Tahoma" w:hAnsi="Tahoma" w:cs="Tahoma"/>
                <w:sz w:val="20"/>
                <w:szCs w:val="20"/>
              </w:rPr>
              <w:t>ce na polskim rynku z jego odpowiednikiem na rynkach międzynarodowych.</w:t>
            </w:r>
          </w:p>
        </w:tc>
        <w:tc>
          <w:tcPr>
            <w:tcW w:w="2478" w:type="dxa"/>
            <w:vAlign w:val="center"/>
          </w:tcPr>
          <w:p w:rsidR="00917424" w:rsidRPr="00470C21" w:rsidRDefault="00917424" w:rsidP="00B2507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70C21">
              <w:rPr>
                <w:rFonts w:ascii="Tahoma" w:hAnsi="Tahoma" w:cs="Tahoma"/>
              </w:rPr>
              <w:t>K_U01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917424" w:rsidRDefault="0091742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6295E" w:rsidRPr="0001795B" w:rsidTr="00B25075">
        <w:tc>
          <w:tcPr>
            <w:tcW w:w="9778" w:type="dxa"/>
            <w:gridSpan w:val="8"/>
            <w:vAlign w:val="center"/>
          </w:tcPr>
          <w:p w:rsidR="0036295E" w:rsidRPr="0001795B" w:rsidRDefault="0036295E" w:rsidP="00B2507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6295E" w:rsidRPr="0001795B" w:rsidTr="00B25075">
        <w:tc>
          <w:tcPr>
            <w:tcW w:w="1222" w:type="dxa"/>
            <w:vAlign w:val="center"/>
          </w:tcPr>
          <w:p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6295E" w:rsidRPr="0001795B" w:rsidRDefault="0036295E" w:rsidP="00B2507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6295E" w:rsidRPr="0001795B" w:rsidTr="00B25075">
        <w:tc>
          <w:tcPr>
            <w:tcW w:w="1222" w:type="dxa"/>
            <w:vAlign w:val="center"/>
          </w:tcPr>
          <w:p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6295E" w:rsidRPr="0001795B" w:rsidRDefault="0036295E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6295E" w:rsidRPr="0001795B" w:rsidRDefault="00917424" w:rsidP="00B2507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44BC2" w:rsidRPr="0001795B" w:rsidTr="00B90AC1">
        <w:tc>
          <w:tcPr>
            <w:tcW w:w="9778" w:type="dxa"/>
            <w:gridSpan w:val="8"/>
            <w:vAlign w:val="center"/>
          </w:tcPr>
          <w:p w:rsidR="00244BC2" w:rsidRPr="0001795B" w:rsidRDefault="00244BC2" w:rsidP="00B90AC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244BC2" w:rsidRPr="0001795B" w:rsidTr="00B90AC1">
        <w:tc>
          <w:tcPr>
            <w:tcW w:w="1222" w:type="dxa"/>
            <w:vAlign w:val="center"/>
          </w:tcPr>
          <w:p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244BC2" w:rsidRPr="0001795B" w:rsidRDefault="00244BC2" w:rsidP="00B90AC1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44BC2" w:rsidRPr="0001795B" w:rsidTr="00B90AC1">
        <w:tc>
          <w:tcPr>
            <w:tcW w:w="1222" w:type="dxa"/>
            <w:vAlign w:val="center"/>
          </w:tcPr>
          <w:p w:rsidR="00244BC2" w:rsidRPr="0001795B" w:rsidRDefault="00917424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44BC2" w:rsidRPr="0001795B" w:rsidRDefault="00917424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244BC2" w:rsidRPr="0001795B" w:rsidRDefault="00244BC2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44BC2" w:rsidRPr="0001795B" w:rsidRDefault="00917424" w:rsidP="00B90AC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36295E" w:rsidRPr="0001795B" w:rsidTr="00B25075">
        <w:tc>
          <w:tcPr>
            <w:tcW w:w="2127" w:type="dxa"/>
            <w:vAlign w:val="center"/>
          </w:tcPr>
          <w:p w:rsidR="0036295E" w:rsidRPr="0001795B" w:rsidRDefault="0036295E" w:rsidP="00B250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36295E" w:rsidRPr="0001795B" w:rsidRDefault="0036295E" w:rsidP="00B250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36295E" w:rsidRPr="0001795B" w:rsidTr="00B25075">
        <w:tc>
          <w:tcPr>
            <w:tcW w:w="2127" w:type="dxa"/>
            <w:vAlign w:val="center"/>
          </w:tcPr>
          <w:p w:rsidR="0036295E" w:rsidRPr="0001795B" w:rsidRDefault="0036295E" w:rsidP="00B250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36295E" w:rsidRPr="0001795B" w:rsidRDefault="0036295E" w:rsidP="00B250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Ćwiczeniowa – opiera się na wykorzystaniu różnych źródeł wiedzy (zadań, studiów przypadków, artykułów prasowych). Studenci wykonują powierzone im zadania samodzielnie lub w grupach pod opieką wykładowcy, a następnie prezentują wypracowane rozwiązania, które mogą stanowić przedmiot dyskusji. Wykładowca pełni rolę przewodnika,  pokazuje przykładowe rozwiązania, podpowiada, koryguje ewentualne błędy. </w:t>
            </w:r>
          </w:p>
        </w:tc>
      </w:tr>
      <w:tr w:rsidR="001002CC" w:rsidRPr="0001795B" w:rsidTr="00B25075">
        <w:tc>
          <w:tcPr>
            <w:tcW w:w="2127" w:type="dxa"/>
            <w:vAlign w:val="center"/>
          </w:tcPr>
          <w:p w:rsidR="001002CC" w:rsidRPr="0001795B" w:rsidRDefault="001002CC" w:rsidP="00B250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1002CC" w:rsidRDefault="001002CC" w:rsidP="00873CA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002CC">
              <w:rPr>
                <w:rFonts w:ascii="Tahoma" w:hAnsi="Tahoma" w:cs="Tahoma"/>
                <w:b w:val="0"/>
              </w:rPr>
              <w:t>Projekt ma charakter dedykowany analizie konkretnego przypadku lub procesu finansowego o charakterze teoretycznym lub praktycznym. Projekt przyjmuje za cel kształtowanie umiejętności analitycznego myślenia i projektowego podejścia do analizowania problemów natury finansowej (ekonomicznej) a na tej podstawie planowania i modelowania realnych procesów finansowych.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F53F75" w:rsidRDefault="00D97D2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D465B9">
        <w:rPr>
          <w:rFonts w:ascii="Tahoma" w:hAnsi="Tahoma" w:cs="Tahoma"/>
          <w:smallCaps/>
        </w:rPr>
        <w:t>Ćwiczenia</w:t>
      </w:r>
    </w:p>
    <w:tbl>
      <w:tblPr>
        <w:tblpPr w:leftFromText="141" w:rightFromText="141" w:vertAnchor="text" w:horzAnchor="margin" w:tblpY="368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41"/>
      </w:tblGrid>
      <w:tr w:rsidR="00D97D2B" w:rsidRPr="0001795B" w:rsidTr="00D97D2B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97D2B" w:rsidRPr="0001795B" w:rsidRDefault="00D97D2B" w:rsidP="00D97D2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1" w:type="dxa"/>
            <w:vMerge w:val="restart"/>
            <w:vAlign w:val="center"/>
          </w:tcPr>
          <w:p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D97D2B" w:rsidRPr="0001795B" w:rsidTr="00D97D2B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97D2B" w:rsidRPr="0001795B" w:rsidRDefault="00D97D2B" w:rsidP="00D97D2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1" w:type="dxa"/>
            <w:vMerge/>
            <w:vAlign w:val="center"/>
          </w:tcPr>
          <w:p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97D2B" w:rsidRPr="0001795B" w:rsidTr="00D97D2B">
        <w:tc>
          <w:tcPr>
            <w:tcW w:w="568" w:type="dxa"/>
            <w:vAlign w:val="center"/>
          </w:tcPr>
          <w:p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1" w:type="dxa"/>
            <w:vAlign w:val="center"/>
          </w:tcPr>
          <w:p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A68AB">
              <w:rPr>
                <w:rFonts w:ascii="Tahoma" w:hAnsi="Tahoma" w:cs="Tahoma"/>
              </w:rPr>
              <w:t>Funkcjonowanie międzynarodowego rynku walutowego: kursy walutowe, ryzyko walutowe, zarządzanie ryzykiem kursowym.</w:t>
            </w:r>
          </w:p>
        </w:tc>
      </w:tr>
      <w:tr w:rsidR="00D97D2B" w:rsidRPr="0001795B" w:rsidTr="00D97D2B">
        <w:tc>
          <w:tcPr>
            <w:tcW w:w="568" w:type="dxa"/>
            <w:vAlign w:val="center"/>
          </w:tcPr>
          <w:p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1" w:type="dxa"/>
            <w:vAlign w:val="center"/>
          </w:tcPr>
          <w:p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Kursy walutowe i czynniki je określające. Wymienialność walutowa.</w:t>
            </w:r>
          </w:p>
        </w:tc>
      </w:tr>
      <w:tr w:rsidR="00D97D2B" w:rsidRPr="0001795B" w:rsidTr="00D97D2B">
        <w:tc>
          <w:tcPr>
            <w:tcW w:w="568" w:type="dxa"/>
            <w:vAlign w:val="center"/>
          </w:tcPr>
          <w:p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1" w:type="dxa"/>
            <w:vAlign w:val="center"/>
          </w:tcPr>
          <w:p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Główne innowacje finansowe.</w:t>
            </w:r>
          </w:p>
        </w:tc>
      </w:tr>
      <w:tr w:rsidR="00D97D2B" w:rsidRPr="0001795B" w:rsidTr="00D97D2B">
        <w:tc>
          <w:tcPr>
            <w:tcW w:w="568" w:type="dxa"/>
            <w:vAlign w:val="center"/>
          </w:tcPr>
          <w:p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1" w:type="dxa"/>
            <w:vAlign w:val="center"/>
          </w:tcPr>
          <w:p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Międzynarodowy rynek kredytowy.</w:t>
            </w:r>
          </w:p>
        </w:tc>
      </w:tr>
      <w:tr w:rsidR="00D97D2B" w:rsidRPr="0001795B" w:rsidTr="00D97D2B">
        <w:tc>
          <w:tcPr>
            <w:tcW w:w="568" w:type="dxa"/>
            <w:vAlign w:val="center"/>
          </w:tcPr>
          <w:p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141" w:type="dxa"/>
            <w:vAlign w:val="center"/>
          </w:tcPr>
          <w:p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Działalność międzynarodowych instytucji walutowo-finansowych. Koordynacja polityki walutowej i finansowej w skali międzynarodowej.</w:t>
            </w:r>
          </w:p>
        </w:tc>
      </w:tr>
      <w:tr w:rsidR="00D97D2B" w:rsidRPr="0001795B" w:rsidTr="00D97D2B">
        <w:tc>
          <w:tcPr>
            <w:tcW w:w="568" w:type="dxa"/>
            <w:vAlign w:val="center"/>
          </w:tcPr>
          <w:p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1" w:type="dxa"/>
            <w:vAlign w:val="center"/>
          </w:tcPr>
          <w:p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Główne centra finansowe świata.</w:t>
            </w:r>
          </w:p>
        </w:tc>
      </w:tr>
      <w:tr w:rsidR="00D97D2B" w:rsidRPr="0001795B" w:rsidTr="00D97D2B">
        <w:tc>
          <w:tcPr>
            <w:tcW w:w="568" w:type="dxa"/>
            <w:vAlign w:val="center"/>
          </w:tcPr>
          <w:p w:rsidR="00D97D2B" w:rsidRPr="0001795B" w:rsidRDefault="00D97D2B" w:rsidP="00D97D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1" w:type="dxa"/>
            <w:vAlign w:val="center"/>
          </w:tcPr>
          <w:p w:rsidR="00D97D2B" w:rsidRPr="00DA68AB" w:rsidRDefault="00D97D2B" w:rsidP="00D97D2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A68AB">
              <w:rPr>
                <w:rFonts w:ascii="Tahoma" w:hAnsi="Tahoma" w:cs="Tahoma"/>
              </w:rPr>
              <w:t>Zadłużenie międzynarodowe i sposoby jego rozwiązywania.</w:t>
            </w:r>
          </w:p>
        </w:tc>
      </w:tr>
    </w:tbl>
    <w:p w:rsidR="00D97D2B" w:rsidRPr="00F53F75" w:rsidRDefault="00D97D2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73CA8" w:rsidRDefault="00873CA8" w:rsidP="00873CA8">
      <w:pPr>
        <w:pStyle w:val="Podpunkty"/>
        <w:ind w:left="0"/>
        <w:rPr>
          <w:rFonts w:ascii="Tahoma" w:hAnsi="Tahoma" w:cs="Tahoma"/>
          <w:spacing w:val="-8"/>
        </w:rPr>
      </w:pPr>
    </w:p>
    <w:p w:rsidR="00873CA8" w:rsidRPr="004A1359" w:rsidRDefault="00873CA8" w:rsidP="00873CA8">
      <w:pPr>
        <w:pStyle w:val="Podpunkty"/>
        <w:ind w:left="0"/>
        <w:rPr>
          <w:rFonts w:ascii="Tahoma" w:hAnsi="Tahoma" w:cs="Tahoma"/>
          <w:smallCaps/>
        </w:rPr>
      </w:pPr>
      <w:r w:rsidRPr="004A1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73CA8" w:rsidRPr="004A1359" w:rsidTr="004245B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873CA8" w:rsidRPr="004A1359" w:rsidRDefault="00873CA8" w:rsidP="004245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73CA8" w:rsidRPr="004A1359" w:rsidRDefault="00873CA8" w:rsidP="004245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73CA8" w:rsidRPr="004A1359" w:rsidTr="004245B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873CA8" w:rsidRPr="004A1359" w:rsidRDefault="00873CA8" w:rsidP="004245B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73CA8" w:rsidRPr="004A1359" w:rsidRDefault="00873CA8" w:rsidP="004245B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73CA8" w:rsidRPr="004A1359" w:rsidTr="004245B0">
        <w:trPr>
          <w:trHeight w:val="503"/>
        </w:trPr>
        <w:tc>
          <w:tcPr>
            <w:tcW w:w="568" w:type="dxa"/>
            <w:vAlign w:val="center"/>
          </w:tcPr>
          <w:p w:rsidR="00873CA8" w:rsidRPr="004A1359" w:rsidRDefault="00873CA8" w:rsidP="004245B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873CA8" w:rsidRPr="004A1359" w:rsidRDefault="00873CA8" w:rsidP="00873CA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873CA8">
              <w:rPr>
                <w:rFonts w:ascii="Tahoma" w:hAnsi="Tahoma" w:cs="Tahoma"/>
                <w:spacing w:val="-6"/>
              </w:rPr>
              <w:t>Porównania wybranego zjawiska ekonomicznego zachodzącego na polskim rynku z jego odpowiednikiem na rynkach międzynarodowych</w:t>
            </w:r>
          </w:p>
        </w:tc>
      </w:tr>
    </w:tbl>
    <w:p w:rsidR="00873CA8" w:rsidRDefault="00873CA8" w:rsidP="00873CA8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917424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6295E" w:rsidRPr="0001795B" w:rsidTr="00B25075">
        <w:tc>
          <w:tcPr>
            <w:tcW w:w="3261" w:type="dxa"/>
          </w:tcPr>
          <w:p w:rsidR="0036295E" w:rsidRPr="0001795B" w:rsidRDefault="0036295E" w:rsidP="00B250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91742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36295E" w:rsidRPr="0001795B" w:rsidRDefault="0036295E" w:rsidP="00B250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36295E" w:rsidRPr="0001795B" w:rsidRDefault="0036295E" w:rsidP="00B2507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36295E" w:rsidRPr="0001795B" w:rsidTr="00B25075">
        <w:tc>
          <w:tcPr>
            <w:tcW w:w="3261" w:type="dxa"/>
            <w:vAlign w:val="center"/>
          </w:tcPr>
          <w:p w:rsidR="0036295E" w:rsidRPr="0001795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36295E" w:rsidRPr="0001795B" w:rsidRDefault="0036295E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36295E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Cw1, Cw2, Cw3, Cw4, Cw5, Cw6, Cw7</w:t>
            </w:r>
          </w:p>
        </w:tc>
      </w:tr>
      <w:tr w:rsidR="0036295E" w:rsidRPr="0001795B" w:rsidTr="00B25075">
        <w:tc>
          <w:tcPr>
            <w:tcW w:w="3261" w:type="dxa"/>
            <w:vAlign w:val="center"/>
          </w:tcPr>
          <w:p w:rsidR="0036295E" w:rsidRPr="0001795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36295E" w:rsidRPr="0001795B" w:rsidRDefault="0036295E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36295E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Cw1, Cw2, Cw3, Cw4, Cw5, Cw6, Cw7</w:t>
            </w:r>
          </w:p>
        </w:tc>
      </w:tr>
      <w:tr w:rsidR="00873CA8" w:rsidRPr="0001795B" w:rsidTr="00B25075">
        <w:tc>
          <w:tcPr>
            <w:tcW w:w="3261" w:type="dxa"/>
            <w:vAlign w:val="center"/>
          </w:tcPr>
          <w:p w:rsidR="00873CA8" w:rsidRPr="0001795B" w:rsidRDefault="00873CA8" w:rsidP="00B250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873CA8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873CA8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Cw1, Cw2, Cw3, Cw4, Cw5, Cw6, Cw7</w:t>
            </w:r>
          </w:p>
        </w:tc>
      </w:tr>
      <w:tr w:rsidR="00873CA8" w:rsidRPr="0001795B" w:rsidTr="00B25075">
        <w:tc>
          <w:tcPr>
            <w:tcW w:w="3261" w:type="dxa"/>
            <w:vAlign w:val="center"/>
          </w:tcPr>
          <w:p w:rsidR="00873CA8" w:rsidRPr="00B00FC4" w:rsidRDefault="00873CA8" w:rsidP="00B2507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0" w:type="dxa"/>
            <w:vAlign w:val="center"/>
          </w:tcPr>
          <w:p w:rsidR="00873CA8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873CA8" w:rsidRPr="0001795B" w:rsidRDefault="00873CA8" w:rsidP="00B2507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79777C" w:rsidRDefault="0079777C" w:rsidP="0079777C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917424">
        <w:rPr>
          <w:rFonts w:ascii="Tahoma" w:hAnsi="Tahoma" w:cs="Tahoma"/>
        </w:rPr>
        <w:t>uczenia się</w:t>
      </w:r>
      <w:r w:rsidR="00917424" w:rsidRPr="0001795B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36295E" w:rsidTr="000A1541">
        <w:tc>
          <w:tcPr>
            <w:tcW w:w="1418" w:type="dxa"/>
            <w:vAlign w:val="center"/>
          </w:tcPr>
          <w:p w:rsidR="004A1B60" w:rsidRPr="0036295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295E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1742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36295E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295E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6295E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6295E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73CA8" w:rsidRPr="0001795B" w:rsidTr="00D02E3A">
        <w:tc>
          <w:tcPr>
            <w:tcW w:w="1418" w:type="dxa"/>
          </w:tcPr>
          <w:p w:rsidR="00873CA8" w:rsidRPr="00873CA8" w:rsidRDefault="00873CA8" w:rsidP="00873C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73CA8" w:rsidRPr="00873CA8" w:rsidRDefault="00873CA8" w:rsidP="00873C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3CA8">
              <w:rPr>
                <w:rFonts w:ascii="Tahoma" w:hAnsi="Tahoma" w:cs="Tahoma"/>
                <w:b w:val="0"/>
                <w:sz w:val="20"/>
              </w:rPr>
              <w:t xml:space="preserve">Zadania opisowe </w:t>
            </w:r>
          </w:p>
        </w:tc>
        <w:tc>
          <w:tcPr>
            <w:tcW w:w="3260" w:type="dxa"/>
            <w:vMerge w:val="restart"/>
            <w:vAlign w:val="center"/>
          </w:tcPr>
          <w:p w:rsidR="00873CA8" w:rsidRPr="0001795B" w:rsidRDefault="00873CA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873CA8" w:rsidRPr="0001795B" w:rsidTr="00873CA8">
        <w:tc>
          <w:tcPr>
            <w:tcW w:w="1418" w:type="dxa"/>
          </w:tcPr>
          <w:p w:rsidR="00873CA8" w:rsidRPr="00873CA8" w:rsidRDefault="00873CA8" w:rsidP="00873C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873CA8" w:rsidRPr="00873CA8" w:rsidRDefault="00873CA8" w:rsidP="00873C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3CA8">
              <w:rPr>
                <w:rFonts w:ascii="Tahoma" w:hAnsi="Tahoma" w:cs="Tahoma"/>
                <w:b w:val="0"/>
                <w:sz w:val="20"/>
              </w:rPr>
              <w:t>Zadania opisowe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873CA8" w:rsidRPr="00A127FA" w:rsidRDefault="00873CA8" w:rsidP="00D02E3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</w:p>
        </w:tc>
      </w:tr>
      <w:tr w:rsidR="00873CA8" w:rsidRPr="0001795B" w:rsidTr="00470C21">
        <w:tc>
          <w:tcPr>
            <w:tcW w:w="1418" w:type="dxa"/>
          </w:tcPr>
          <w:p w:rsidR="00873CA8" w:rsidRPr="00873CA8" w:rsidRDefault="00873CA8" w:rsidP="00873C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shd w:val="clear" w:color="auto" w:fill="auto"/>
          </w:tcPr>
          <w:p w:rsidR="00873CA8" w:rsidRPr="00873CA8" w:rsidRDefault="00873CA8" w:rsidP="00873C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3CA8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873CA8" w:rsidRPr="00A127FA" w:rsidRDefault="00873CA8" w:rsidP="00D02E3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</w:p>
        </w:tc>
      </w:tr>
      <w:tr w:rsidR="00873CA8" w:rsidRPr="0001795B" w:rsidTr="00470C21">
        <w:tc>
          <w:tcPr>
            <w:tcW w:w="1418" w:type="dxa"/>
          </w:tcPr>
          <w:p w:rsidR="00873CA8" w:rsidRPr="00873CA8" w:rsidRDefault="00873CA8" w:rsidP="00873CA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73CA8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shd w:val="clear" w:color="auto" w:fill="auto"/>
          </w:tcPr>
          <w:p w:rsidR="00873CA8" w:rsidRPr="00873CA8" w:rsidRDefault="00873CA8" w:rsidP="00873CA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3CA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73CA8" w:rsidRPr="00873CA8" w:rsidRDefault="00873CA8" w:rsidP="00D02E3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73CA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917424">
        <w:rPr>
          <w:rFonts w:ascii="Tahoma" w:hAnsi="Tahoma" w:cs="Tahoma"/>
        </w:rPr>
        <w:t xml:space="preserve">stopnia osiągnięcia </w:t>
      </w:r>
      <w:r w:rsidRPr="0001795B">
        <w:rPr>
          <w:rFonts w:ascii="Tahoma" w:hAnsi="Tahoma" w:cs="Tahoma"/>
        </w:rPr>
        <w:t xml:space="preserve">osiągniętych efektów </w:t>
      </w:r>
      <w:r w:rsidR="00917424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268"/>
        <w:gridCol w:w="2126"/>
        <w:gridCol w:w="2268"/>
      </w:tblGrid>
      <w:tr w:rsidR="0036295E" w:rsidRPr="00D97D2B" w:rsidTr="00B25075">
        <w:trPr>
          <w:trHeight w:val="397"/>
        </w:trPr>
        <w:tc>
          <w:tcPr>
            <w:tcW w:w="1135" w:type="dxa"/>
            <w:vAlign w:val="center"/>
          </w:tcPr>
          <w:p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36295E" w:rsidRPr="00D97D2B" w:rsidRDefault="00917424" w:rsidP="00B25075">
            <w:pPr>
              <w:pStyle w:val="Nagwkitablic"/>
              <w:ind w:left="-57" w:right="-57"/>
              <w:rPr>
                <w:rFonts w:ascii="Tahoma" w:hAnsi="Tahoma" w:cs="Tahoma"/>
                <w:spacing w:val="-6"/>
                <w:sz w:val="18"/>
                <w:szCs w:val="18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268" w:type="dxa"/>
            <w:vAlign w:val="center"/>
          </w:tcPr>
          <w:p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36295E" w:rsidRPr="00D97D2B" w:rsidRDefault="0036295E" w:rsidP="00B2507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36295E" w:rsidRPr="00D97D2B" w:rsidTr="00B25075">
        <w:tc>
          <w:tcPr>
            <w:tcW w:w="1135" w:type="dxa"/>
            <w:vAlign w:val="center"/>
          </w:tcPr>
          <w:p w:rsidR="0036295E" w:rsidRPr="00D97D2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co najmniej trzy pytania dotyczące zasad funkcjonowania międzynarodowych rynków, podmiotów i instytucji finansowych, znajdujące się w pierwsze części zaliczenia pisemnego.</w:t>
            </w:r>
          </w:p>
        </w:tc>
        <w:tc>
          <w:tcPr>
            <w:tcW w:w="2268" w:type="dxa"/>
            <w:vAlign w:val="center"/>
          </w:tcPr>
          <w:p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trzy pytania dotyczące zasad funkcjonowania międzynarodowych rynków, podmiotów i instytucji finansowych, znajdujące się w pierwsze części zaliczenia pisemnego.</w:t>
            </w:r>
          </w:p>
        </w:tc>
        <w:tc>
          <w:tcPr>
            <w:tcW w:w="2126" w:type="dxa"/>
            <w:vAlign w:val="center"/>
          </w:tcPr>
          <w:p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cztery pytania dotyczące zasad funkcjonowania międzynarodowych rynków, podmiotów i instytucji finansowych, znajdujące się w pierwsze części zaliczenia pisemnego.</w:t>
            </w:r>
          </w:p>
        </w:tc>
        <w:tc>
          <w:tcPr>
            <w:tcW w:w="2268" w:type="dxa"/>
            <w:vAlign w:val="center"/>
          </w:tcPr>
          <w:p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pięć pytań dotyczących zasad funkcjonowania międzynarodowych rynków, podmiotów i instytucji finansowych, znajdujących się w pierwsze części zaliczenia pisemnego.</w:t>
            </w:r>
          </w:p>
        </w:tc>
      </w:tr>
      <w:tr w:rsidR="0036295E" w:rsidRPr="00D97D2B" w:rsidTr="00B25075">
        <w:tc>
          <w:tcPr>
            <w:tcW w:w="1135" w:type="dxa"/>
            <w:vAlign w:val="center"/>
          </w:tcPr>
          <w:p w:rsidR="0036295E" w:rsidRPr="00D97D2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co najmniej trzy pytania dotyczące przyczyn, przebiegu, skali i konsekwencji zmian międzynarodowych rynków i instytucji finansowych, znajdujące się w drugiej części zaliczenia pisemnego.</w:t>
            </w:r>
          </w:p>
        </w:tc>
        <w:tc>
          <w:tcPr>
            <w:tcW w:w="2268" w:type="dxa"/>
            <w:vAlign w:val="center"/>
          </w:tcPr>
          <w:p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trzy pytania dotyczące przyczyn, przebiegu, skali i konsekwencji zmian międzynarodowych rynków i instytucji finansowych, znajdujące się w drugiej części zaliczenia pisemnego.</w:t>
            </w:r>
          </w:p>
        </w:tc>
        <w:tc>
          <w:tcPr>
            <w:tcW w:w="2126" w:type="dxa"/>
            <w:vAlign w:val="center"/>
          </w:tcPr>
          <w:p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cztery pytania dotyczące przyczyn, przebiegu, skali i konsekwencji zmian międzynarodowych rynków i instytucji finansowych, znajdujące się w drugiej części zaliczenia pisemnego.</w:t>
            </w:r>
          </w:p>
        </w:tc>
        <w:tc>
          <w:tcPr>
            <w:tcW w:w="2268" w:type="dxa"/>
            <w:vAlign w:val="center"/>
          </w:tcPr>
          <w:p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odpowiedzieć na pięć pytań dotyczących przyczyn, przebiegu, skali i konsekwencji zmian międzynarodowych rynków i instytucji finansowych, znajdujące się w drugiej części zaliczenia pisemnego.</w:t>
            </w:r>
          </w:p>
        </w:tc>
      </w:tr>
      <w:tr w:rsidR="0036295E" w:rsidRPr="00D97D2B" w:rsidTr="00B25075">
        <w:tc>
          <w:tcPr>
            <w:tcW w:w="1135" w:type="dxa"/>
            <w:vAlign w:val="center"/>
          </w:tcPr>
          <w:p w:rsidR="0036295E" w:rsidRPr="00D97D2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36295E" w:rsidRPr="00D97D2B" w:rsidRDefault="0036295E" w:rsidP="00B2507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rozwiązać ani jednego zadania przygotowanego w ramach tzw. „kolokwium”.</w:t>
            </w:r>
          </w:p>
        </w:tc>
        <w:tc>
          <w:tcPr>
            <w:tcW w:w="2268" w:type="dxa"/>
          </w:tcPr>
          <w:p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rozwiązać jedno zadanie przygotowanego w ramach tzw. „kolokwium”.</w:t>
            </w:r>
          </w:p>
        </w:tc>
        <w:tc>
          <w:tcPr>
            <w:tcW w:w="2126" w:type="dxa"/>
          </w:tcPr>
          <w:p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rozwiązać dwa zadania przygotowane w ramach tzw. „kolokwium”.</w:t>
            </w:r>
          </w:p>
        </w:tc>
        <w:tc>
          <w:tcPr>
            <w:tcW w:w="2268" w:type="dxa"/>
          </w:tcPr>
          <w:p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rozwiązać trzy zadania przygotowane w ramach tzw. „kolokwium”.</w:t>
            </w:r>
          </w:p>
        </w:tc>
      </w:tr>
      <w:tr w:rsidR="0036295E" w:rsidRPr="00D97D2B" w:rsidTr="00D97D2B">
        <w:trPr>
          <w:trHeight w:val="3028"/>
        </w:trPr>
        <w:tc>
          <w:tcPr>
            <w:tcW w:w="1135" w:type="dxa"/>
            <w:vAlign w:val="center"/>
          </w:tcPr>
          <w:p w:rsidR="0036295E" w:rsidRPr="00D97D2B" w:rsidRDefault="0036295E" w:rsidP="00B2507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36295E" w:rsidRPr="00D97D2B" w:rsidRDefault="0036295E" w:rsidP="00B25075">
            <w:pPr>
              <w:pStyle w:val="wrubrycemn"/>
              <w:rPr>
                <w:rFonts w:ascii="Tahoma" w:hAnsi="Tahoma" w:cs="Tahoma"/>
                <w:szCs w:val="18"/>
              </w:rPr>
            </w:pPr>
            <w:r w:rsidRPr="00D97D2B">
              <w:rPr>
                <w:rFonts w:ascii="Tahoma" w:hAnsi="Tahoma" w:cs="Tahoma"/>
                <w:szCs w:val="18"/>
              </w:rPr>
              <w:t>przeprowadzić porównania wybranego zjawiska ekonomicznego zachodzącego na polskim rynku z jego odpowiednikiem na rynkach międzynarodowych dla co najmniej trzech krajów i według trzech kryteriów.</w:t>
            </w:r>
          </w:p>
        </w:tc>
        <w:tc>
          <w:tcPr>
            <w:tcW w:w="2268" w:type="dxa"/>
          </w:tcPr>
          <w:p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przeprowadzić porównania wybranego zjawiska ekonomicznego zachodzącego na polskim rynku z jego odpowiednikiem na rynkach międzynarodowych dla co najmniej trzech krajów i według trzech kryteriów.</w:t>
            </w:r>
          </w:p>
        </w:tc>
        <w:tc>
          <w:tcPr>
            <w:tcW w:w="2126" w:type="dxa"/>
          </w:tcPr>
          <w:p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przeprowadzić porównania wybranego zjawiska ekonomicznego zachodzącego na polskim rynku z jego odpowiednikiem na rynkach międzynarodowych dla co najmniej czterech krajów i według czterech kryteriów.</w:t>
            </w:r>
          </w:p>
        </w:tc>
        <w:tc>
          <w:tcPr>
            <w:tcW w:w="2268" w:type="dxa"/>
          </w:tcPr>
          <w:p w:rsidR="0036295E" w:rsidRPr="00D97D2B" w:rsidRDefault="0036295E" w:rsidP="00B25075">
            <w:pPr>
              <w:rPr>
                <w:sz w:val="18"/>
                <w:szCs w:val="18"/>
              </w:rPr>
            </w:pPr>
            <w:r w:rsidRPr="00D97D2B">
              <w:rPr>
                <w:rFonts w:ascii="Tahoma" w:hAnsi="Tahoma" w:cs="Tahoma"/>
                <w:sz w:val="18"/>
                <w:szCs w:val="18"/>
              </w:rPr>
              <w:t>przeprowadzić porównania wybranego zjawiska ekonomicznego zachodzącego na polskim rynku z jego odpowiednikiem na rynkach międzynarodowych dla co najmniej pięciu krajów i według pięciu kryteriów.</w:t>
            </w:r>
          </w:p>
        </w:tc>
      </w:tr>
    </w:tbl>
    <w:p w:rsidR="0010140B" w:rsidRDefault="0010140B" w:rsidP="0010140B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6295E" w:rsidRPr="0001795B" w:rsidTr="00B25075">
        <w:tc>
          <w:tcPr>
            <w:tcW w:w="9778" w:type="dxa"/>
          </w:tcPr>
          <w:p w:rsidR="0036295E" w:rsidRPr="0001795B" w:rsidRDefault="0036295E" w:rsidP="00B2507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6295E" w:rsidRPr="00830EA0" w:rsidTr="00B25075">
        <w:tc>
          <w:tcPr>
            <w:tcW w:w="9778" w:type="dxa"/>
          </w:tcPr>
          <w:p w:rsidR="0036295E" w:rsidRPr="00830EA0" w:rsidRDefault="0036295E" w:rsidP="00B25075">
            <w:pPr>
              <w:spacing w:after="0" w:line="240" w:lineRule="auto"/>
              <w:rPr>
                <w:rFonts w:ascii="Tahoma" w:eastAsia="Arial Unicode MS" w:hAnsi="Tahoma" w:cs="Tahoma"/>
                <w:smallCaps/>
                <w:sz w:val="20"/>
              </w:rPr>
            </w:pPr>
            <w:r w:rsidRPr="00830EA0">
              <w:rPr>
                <w:rFonts w:ascii="Tahoma" w:hAnsi="Tahoma" w:cs="Tahoma"/>
                <w:sz w:val="20"/>
              </w:rPr>
              <w:t xml:space="preserve">Bernaś B. (red.), </w:t>
            </w:r>
            <w:r w:rsidRPr="00830EA0">
              <w:rPr>
                <w:rFonts w:ascii="Tahoma" w:hAnsi="Tahoma" w:cs="Tahoma"/>
                <w:i/>
                <w:sz w:val="20"/>
              </w:rPr>
              <w:t>Finanse międzynarodowe</w:t>
            </w:r>
            <w:r w:rsidRPr="00830EA0">
              <w:rPr>
                <w:rFonts w:ascii="Tahoma" w:hAnsi="Tahoma" w:cs="Tahoma"/>
                <w:sz w:val="20"/>
              </w:rPr>
              <w:t>, PWN, Warszawa 2007</w:t>
            </w:r>
          </w:p>
        </w:tc>
      </w:tr>
      <w:tr w:rsidR="0036295E" w:rsidRPr="00830EA0" w:rsidTr="00B25075">
        <w:tc>
          <w:tcPr>
            <w:tcW w:w="9778" w:type="dxa"/>
          </w:tcPr>
          <w:p w:rsidR="0036295E" w:rsidRPr="00830EA0" w:rsidRDefault="0036295E" w:rsidP="00B25075">
            <w:pPr>
              <w:spacing w:after="0" w:line="240" w:lineRule="auto"/>
              <w:rPr>
                <w:rFonts w:ascii="Tahoma" w:eastAsia="Arial Unicode MS" w:hAnsi="Tahoma" w:cs="Tahoma"/>
                <w:smallCaps/>
                <w:sz w:val="20"/>
              </w:rPr>
            </w:pPr>
            <w:r w:rsidRPr="00830EA0">
              <w:rPr>
                <w:rFonts w:ascii="Tahoma" w:hAnsi="Tahoma" w:cs="Tahoma"/>
                <w:sz w:val="20"/>
              </w:rPr>
              <w:t>Najlepszy E</w:t>
            </w:r>
            <w:r w:rsidRPr="00830EA0">
              <w:rPr>
                <w:rFonts w:ascii="Tahoma" w:hAnsi="Tahoma" w:cs="Tahoma"/>
                <w:i/>
                <w:sz w:val="20"/>
              </w:rPr>
              <w:t>., Zarządzanie finansami międzynarodowymi</w:t>
            </w:r>
            <w:r w:rsidRPr="00830EA0">
              <w:rPr>
                <w:rFonts w:ascii="Tahoma" w:hAnsi="Tahoma" w:cs="Tahoma"/>
                <w:sz w:val="20"/>
              </w:rPr>
              <w:t>, PWE, Warszawa 2003.</w:t>
            </w:r>
          </w:p>
        </w:tc>
      </w:tr>
      <w:tr w:rsidR="0036295E" w:rsidRPr="00830EA0" w:rsidTr="00B25075">
        <w:tc>
          <w:tcPr>
            <w:tcW w:w="9778" w:type="dxa"/>
          </w:tcPr>
          <w:p w:rsidR="0036295E" w:rsidRPr="00830EA0" w:rsidRDefault="0036295E" w:rsidP="00B25075">
            <w:pPr>
              <w:spacing w:after="0" w:line="240" w:lineRule="auto"/>
              <w:rPr>
                <w:rFonts w:ascii="Tahoma" w:eastAsia="Arial Unicode MS" w:hAnsi="Tahoma" w:cs="Tahoma"/>
                <w:smallCaps/>
                <w:sz w:val="20"/>
              </w:rPr>
            </w:pPr>
            <w:r w:rsidRPr="00830EA0">
              <w:rPr>
                <w:rFonts w:ascii="Tahoma" w:hAnsi="Tahoma" w:cs="Tahoma"/>
                <w:sz w:val="20"/>
              </w:rPr>
              <w:t xml:space="preserve">Zabielski K., </w:t>
            </w:r>
            <w:r w:rsidRPr="00830EA0">
              <w:rPr>
                <w:rFonts w:ascii="Tahoma" w:hAnsi="Tahoma" w:cs="Tahoma"/>
                <w:i/>
                <w:sz w:val="20"/>
              </w:rPr>
              <w:t>Finanse międzynarodowe</w:t>
            </w:r>
            <w:r w:rsidRPr="00830EA0">
              <w:rPr>
                <w:rFonts w:ascii="Tahoma" w:hAnsi="Tahoma" w:cs="Tahoma"/>
                <w:sz w:val="20"/>
              </w:rPr>
              <w:t>, PWN, Warszawa 2005.</w:t>
            </w:r>
          </w:p>
        </w:tc>
      </w:tr>
      <w:tr w:rsidR="0036295E" w:rsidRPr="0001795B" w:rsidTr="00B25075">
        <w:tc>
          <w:tcPr>
            <w:tcW w:w="9778" w:type="dxa"/>
          </w:tcPr>
          <w:p w:rsidR="0036295E" w:rsidRPr="0001795B" w:rsidRDefault="0036295E" w:rsidP="00B25075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6295E" w:rsidRPr="0001795B" w:rsidTr="00B25075">
        <w:tc>
          <w:tcPr>
            <w:tcW w:w="9778" w:type="dxa"/>
          </w:tcPr>
          <w:p w:rsidR="0036295E" w:rsidRPr="00830EA0" w:rsidRDefault="0036295E" w:rsidP="00B2507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Bukowski S. I., </w:t>
            </w:r>
            <w:r w:rsidRPr="00830EA0">
              <w:rPr>
                <w:rFonts w:ascii="Tahoma" w:hAnsi="Tahoma" w:cs="Tahoma"/>
                <w:i/>
                <w:sz w:val="20"/>
                <w:szCs w:val="20"/>
              </w:rPr>
              <w:t>Wzrost gospodarczy i finanse międzynarodowe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CeDeWu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Warszawa 2011.</w:t>
            </w:r>
          </w:p>
        </w:tc>
      </w:tr>
      <w:tr w:rsidR="0036295E" w:rsidRPr="0001795B" w:rsidTr="00B25075">
        <w:tc>
          <w:tcPr>
            <w:tcW w:w="9778" w:type="dxa"/>
          </w:tcPr>
          <w:p w:rsidR="0036295E" w:rsidRPr="00830EA0" w:rsidRDefault="0036295E" w:rsidP="00B25075">
            <w:pPr>
              <w:spacing w:after="0" w:line="240" w:lineRule="auto"/>
              <w:rPr>
                <w:rFonts w:ascii="Tahoma" w:eastAsia="Arial Unicode MS" w:hAnsi="Tahoma" w:cs="Tahoma"/>
                <w:smallCaps/>
                <w:sz w:val="20"/>
                <w:szCs w:val="20"/>
              </w:rPr>
            </w:pPr>
            <w:proofErr w:type="spellStart"/>
            <w:r w:rsidRPr="00830EA0">
              <w:rPr>
                <w:rFonts w:ascii="Tahoma" w:hAnsi="Tahoma" w:cs="Tahoma"/>
                <w:sz w:val="20"/>
                <w:szCs w:val="20"/>
              </w:rPr>
              <w:t>Lutkowski</w:t>
            </w:r>
            <w:proofErr w:type="spellEnd"/>
            <w:r w:rsidRPr="00830EA0">
              <w:rPr>
                <w:rFonts w:ascii="Tahoma" w:hAnsi="Tahoma" w:cs="Tahoma"/>
                <w:sz w:val="20"/>
                <w:szCs w:val="20"/>
              </w:rPr>
              <w:t xml:space="preserve"> K., </w:t>
            </w:r>
            <w:r w:rsidRPr="00830EA0">
              <w:rPr>
                <w:rFonts w:ascii="Tahoma" w:hAnsi="Tahoma" w:cs="Tahoma"/>
                <w:i/>
                <w:sz w:val="20"/>
                <w:szCs w:val="20"/>
              </w:rPr>
              <w:t>Finanse międzynarodowe</w:t>
            </w:r>
            <w:r w:rsidRPr="00830EA0">
              <w:rPr>
                <w:rFonts w:ascii="Tahoma" w:hAnsi="Tahoma" w:cs="Tahoma"/>
                <w:sz w:val="20"/>
                <w:szCs w:val="20"/>
              </w:rPr>
              <w:t>, PWN, Warszawa 2007.</w:t>
            </w:r>
          </w:p>
        </w:tc>
      </w:tr>
      <w:tr w:rsidR="0036295E" w:rsidRPr="0001795B" w:rsidTr="00B25075">
        <w:tc>
          <w:tcPr>
            <w:tcW w:w="9778" w:type="dxa"/>
          </w:tcPr>
          <w:p w:rsidR="0036295E" w:rsidRPr="00830EA0" w:rsidRDefault="0036295E" w:rsidP="00B25075">
            <w:pPr>
              <w:spacing w:after="0" w:line="240" w:lineRule="auto"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r w:rsidRPr="00830EA0">
              <w:rPr>
                <w:rFonts w:ascii="Tahoma" w:hAnsi="Tahoma" w:cs="Tahoma"/>
                <w:sz w:val="20"/>
                <w:szCs w:val="20"/>
              </w:rPr>
              <w:t>Nacewski</w:t>
            </w:r>
            <w:proofErr w:type="spellEnd"/>
            <w:r w:rsidRPr="00830EA0">
              <w:rPr>
                <w:rFonts w:ascii="Tahoma" w:hAnsi="Tahoma" w:cs="Tahoma"/>
                <w:sz w:val="20"/>
                <w:szCs w:val="20"/>
              </w:rPr>
              <w:t xml:space="preserve"> J., K. Zabielski, </w:t>
            </w:r>
            <w:r w:rsidRPr="00830EA0">
              <w:rPr>
                <w:rFonts w:ascii="Tahoma" w:hAnsi="Tahoma" w:cs="Tahoma"/>
                <w:i/>
                <w:sz w:val="20"/>
                <w:szCs w:val="20"/>
              </w:rPr>
              <w:t>Globalny rynek finansowy</w:t>
            </w:r>
            <w:r w:rsidRPr="00830EA0">
              <w:rPr>
                <w:rFonts w:ascii="Tahoma" w:hAnsi="Tahoma" w:cs="Tahoma"/>
                <w:sz w:val="20"/>
                <w:szCs w:val="20"/>
              </w:rPr>
              <w:t>, Wydawnictwo Naukowe Wyższej Szkoły Kupieckiej, Łódź 2007.</w:t>
            </w:r>
          </w:p>
        </w:tc>
      </w:tr>
    </w:tbl>
    <w:p w:rsidR="00D97D2B" w:rsidRDefault="00D97D2B" w:rsidP="00D97D2B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Nakład pracy studenta - bilans punktów ECTS</w:t>
      </w:r>
    </w:p>
    <w:p w:rsidR="00917424" w:rsidRDefault="00917424" w:rsidP="00917424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03"/>
        <w:gridCol w:w="1770"/>
      </w:tblGrid>
      <w:tr w:rsidR="00917424" w:rsidRPr="00B158DC" w:rsidTr="002C3E4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17424" w:rsidRPr="00B158DC" w:rsidTr="002C3E46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424" w:rsidRPr="00B158DC" w:rsidRDefault="00917424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17424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E25E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17424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17424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31h</w:t>
            </w:r>
          </w:p>
        </w:tc>
      </w:tr>
      <w:tr w:rsidR="00917424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17424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917424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</w:tr>
      <w:tr w:rsidR="00917424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917424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17424" w:rsidRPr="00AE25E2" w:rsidTr="002C3E4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424" w:rsidRPr="00AE25E2" w:rsidRDefault="00917424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917424" w:rsidRDefault="00917424" w:rsidP="00917424">
      <w:pPr>
        <w:pStyle w:val="Punktygwne"/>
        <w:spacing w:before="0" w:after="0"/>
        <w:rPr>
          <w:rFonts w:ascii="Tahoma" w:hAnsi="Tahoma" w:cs="Tahoma"/>
        </w:rPr>
      </w:pPr>
    </w:p>
    <w:p w:rsidR="00917424" w:rsidRDefault="00917424" w:rsidP="00917424">
      <w:pPr>
        <w:pStyle w:val="Punktygwne"/>
        <w:spacing w:before="0" w:after="0"/>
        <w:rPr>
          <w:rFonts w:ascii="Tahoma" w:hAnsi="Tahoma" w:cs="Tahoma"/>
        </w:rPr>
      </w:pP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9777C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A61" w:rsidRDefault="00CA1A61">
      <w:r>
        <w:separator/>
      </w:r>
    </w:p>
  </w:endnote>
  <w:endnote w:type="continuationSeparator" w:id="0">
    <w:p w:rsidR="00CA1A61" w:rsidRDefault="00CA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8C612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8C612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9777C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A61" w:rsidRDefault="00CA1A61">
      <w:r>
        <w:separator/>
      </w:r>
    </w:p>
  </w:footnote>
  <w:footnote w:type="continuationSeparator" w:id="0">
    <w:p w:rsidR="00CA1A61" w:rsidRDefault="00CA1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77C" w:rsidRDefault="0079777C">
    <w:pPr>
      <w:pStyle w:val="Nagwek"/>
    </w:pPr>
  </w:p>
  <w:p w:rsidR="0079777C" w:rsidRDefault="007977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77C" w:rsidRDefault="0079777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93E1994" wp14:editId="1E6811A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8A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002CC"/>
    <w:rsid w:val="0010140B"/>
    <w:rsid w:val="00114163"/>
    <w:rsid w:val="00131673"/>
    <w:rsid w:val="00133A52"/>
    <w:rsid w:val="00164418"/>
    <w:rsid w:val="00185643"/>
    <w:rsid w:val="00196F16"/>
    <w:rsid w:val="001B3BF7"/>
    <w:rsid w:val="001C4F0A"/>
    <w:rsid w:val="001D73E7"/>
    <w:rsid w:val="001E3F2A"/>
    <w:rsid w:val="0020696D"/>
    <w:rsid w:val="002325AB"/>
    <w:rsid w:val="00232843"/>
    <w:rsid w:val="00244BC2"/>
    <w:rsid w:val="00285CA1"/>
    <w:rsid w:val="00293E7C"/>
    <w:rsid w:val="002A249F"/>
    <w:rsid w:val="002F74C7"/>
    <w:rsid w:val="00307065"/>
    <w:rsid w:val="00314269"/>
    <w:rsid w:val="00316CE8"/>
    <w:rsid w:val="00350CF9"/>
    <w:rsid w:val="0035344F"/>
    <w:rsid w:val="0036295E"/>
    <w:rsid w:val="00365292"/>
    <w:rsid w:val="00371123"/>
    <w:rsid w:val="003724A3"/>
    <w:rsid w:val="0039645B"/>
    <w:rsid w:val="003973B8"/>
    <w:rsid w:val="003A5FF0"/>
    <w:rsid w:val="003C60EE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0C21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5247A6"/>
    <w:rsid w:val="00581858"/>
    <w:rsid w:val="005930A7"/>
    <w:rsid w:val="005955F9"/>
    <w:rsid w:val="005C55D0"/>
    <w:rsid w:val="00603431"/>
    <w:rsid w:val="00626EA3"/>
    <w:rsid w:val="0063007E"/>
    <w:rsid w:val="00641D09"/>
    <w:rsid w:val="00655F46"/>
    <w:rsid w:val="00663E53"/>
    <w:rsid w:val="006640A7"/>
    <w:rsid w:val="00676A3F"/>
    <w:rsid w:val="00680BA2"/>
    <w:rsid w:val="00684D54"/>
    <w:rsid w:val="006863F4"/>
    <w:rsid w:val="006A46E0"/>
    <w:rsid w:val="006B07BF"/>
    <w:rsid w:val="006E6720"/>
    <w:rsid w:val="00711629"/>
    <w:rsid w:val="007158A9"/>
    <w:rsid w:val="007323D8"/>
    <w:rsid w:val="0073390C"/>
    <w:rsid w:val="00741B8D"/>
    <w:rsid w:val="007461A1"/>
    <w:rsid w:val="00752B29"/>
    <w:rsid w:val="007720A2"/>
    <w:rsid w:val="00776076"/>
    <w:rsid w:val="00790329"/>
    <w:rsid w:val="00797036"/>
    <w:rsid w:val="0079777C"/>
    <w:rsid w:val="007A79F2"/>
    <w:rsid w:val="007C068F"/>
    <w:rsid w:val="007C675D"/>
    <w:rsid w:val="007D191E"/>
    <w:rsid w:val="007F2FF6"/>
    <w:rsid w:val="008038C8"/>
    <w:rsid w:val="008046AE"/>
    <w:rsid w:val="0080542D"/>
    <w:rsid w:val="00814C3C"/>
    <w:rsid w:val="00846BE3"/>
    <w:rsid w:val="00847A73"/>
    <w:rsid w:val="00857E00"/>
    <w:rsid w:val="00873CA8"/>
    <w:rsid w:val="00877135"/>
    <w:rsid w:val="008938C7"/>
    <w:rsid w:val="008B38C9"/>
    <w:rsid w:val="008B6A8D"/>
    <w:rsid w:val="008C612B"/>
    <w:rsid w:val="008C6711"/>
    <w:rsid w:val="008C7BF3"/>
    <w:rsid w:val="008D2150"/>
    <w:rsid w:val="008E190E"/>
    <w:rsid w:val="009146BE"/>
    <w:rsid w:val="00914E87"/>
    <w:rsid w:val="00917424"/>
    <w:rsid w:val="00923212"/>
    <w:rsid w:val="00931F5B"/>
    <w:rsid w:val="00933296"/>
    <w:rsid w:val="00940876"/>
    <w:rsid w:val="009458F5"/>
    <w:rsid w:val="00955477"/>
    <w:rsid w:val="009614FE"/>
    <w:rsid w:val="00964390"/>
    <w:rsid w:val="00990156"/>
    <w:rsid w:val="009A3FEE"/>
    <w:rsid w:val="009A43CE"/>
    <w:rsid w:val="009A6ABC"/>
    <w:rsid w:val="009B4991"/>
    <w:rsid w:val="009C7640"/>
    <w:rsid w:val="009E09D8"/>
    <w:rsid w:val="00A11DDA"/>
    <w:rsid w:val="00A127FA"/>
    <w:rsid w:val="00A21AFF"/>
    <w:rsid w:val="00A22B5F"/>
    <w:rsid w:val="00A32047"/>
    <w:rsid w:val="00A45FE3"/>
    <w:rsid w:val="00A64607"/>
    <w:rsid w:val="00A65076"/>
    <w:rsid w:val="00AA3B18"/>
    <w:rsid w:val="00AB655E"/>
    <w:rsid w:val="00AC57A5"/>
    <w:rsid w:val="00AE3B8A"/>
    <w:rsid w:val="00AF0B6F"/>
    <w:rsid w:val="00AF7D73"/>
    <w:rsid w:val="00B03E50"/>
    <w:rsid w:val="00B056F7"/>
    <w:rsid w:val="00B451A5"/>
    <w:rsid w:val="00B60B0B"/>
    <w:rsid w:val="00B83F26"/>
    <w:rsid w:val="00B95607"/>
    <w:rsid w:val="00B96AC5"/>
    <w:rsid w:val="00BB45E8"/>
    <w:rsid w:val="00BB4F43"/>
    <w:rsid w:val="00BC535E"/>
    <w:rsid w:val="00C10249"/>
    <w:rsid w:val="00C15B5C"/>
    <w:rsid w:val="00C37C9A"/>
    <w:rsid w:val="00C50308"/>
    <w:rsid w:val="00C763C3"/>
    <w:rsid w:val="00C947FB"/>
    <w:rsid w:val="00CA1A61"/>
    <w:rsid w:val="00CB5513"/>
    <w:rsid w:val="00CD2DB2"/>
    <w:rsid w:val="00CF1CB2"/>
    <w:rsid w:val="00D02E3A"/>
    <w:rsid w:val="00D11547"/>
    <w:rsid w:val="00D36BD4"/>
    <w:rsid w:val="00D43CB7"/>
    <w:rsid w:val="00D465B9"/>
    <w:rsid w:val="00D97D2B"/>
    <w:rsid w:val="00DA5C35"/>
    <w:rsid w:val="00DB0142"/>
    <w:rsid w:val="00DD2ED3"/>
    <w:rsid w:val="00DE190F"/>
    <w:rsid w:val="00DF5C11"/>
    <w:rsid w:val="00E16E4A"/>
    <w:rsid w:val="00E46276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428A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208C1CE6"/>
  <w15:docId w15:val="{50DA0963-5CB4-4216-89A3-7C573E48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79777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84715-32D7-4FBD-8A6A-7EFB912C1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1165</Words>
  <Characters>6992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2012-05-21T07:27:00Z</cp:lastPrinted>
  <dcterms:created xsi:type="dcterms:W3CDTF">2020-09-18T06:35:00Z</dcterms:created>
  <dcterms:modified xsi:type="dcterms:W3CDTF">2022-09-05T09:51:00Z</dcterms:modified>
</cp:coreProperties>
</file>