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B21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Matematyka, część 2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20</w:t>
            </w:r>
            <w:r w:rsidR="000069EB">
              <w:rPr>
                <w:rFonts w:ascii="Tahoma" w:hAnsi="Tahoma" w:cs="Tahoma"/>
                <w:b w:val="0"/>
              </w:rPr>
              <w:t>2</w:t>
            </w:r>
            <w:r w:rsidR="002F0ED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F0EDE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10FD2" w:rsidRPr="00010FD2" w:rsidTr="004846A3">
        <w:tc>
          <w:tcPr>
            <w:tcW w:w="2410" w:type="dxa"/>
            <w:vAlign w:val="center"/>
          </w:tcPr>
          <w:p w:rsidR="00DB0142" w:rsidRPr="00010FD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FD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10FD2" w:rsidRDefault="00D367A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D44B9A">
              <w:rPr>
                <w:rFonts w:ascii="Tahoma" w:hAnsi="Tahoma" w:cs="Tahoma"/>
                <w:b w:val="0"/>
              </w:rPr>
              <w:t>Z</w:t>
            </w:r>
            <w:r w:rsidR="00010FD2" w:rsidRPr="00010FD2">
              <w:rPr>
                <w:rFonts w:ascii="Tahoma" w:hAnsi="Tahoma" w:cs="Tahoma"/>
                <w:b w:val="0"/>
              </w:rPr>
              <w:t>arządzania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FB159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261B6C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E34F0" w:rsidRPr="005C5D4B" w:rsidRDefault="004E34F0" w:rsidP="004D7D42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E34F0" w:rsidRPr="00B158DC" w:rsidRDefault="004E34F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4E34F0" w:rsidRPr="00B158DC" w:rsidTr="004846A3">
        <w:tc>
          <w:tcPr>
            <w:tcW w:w="2410" w:type="dxa"/>
            <w:vAlign w:val="center"/>
          </w:tcPr>
          <w:p w:rsidR="004E34F0" w:rsidRPr="00B158DC" w:rsidRDefault="004E34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E34F0" w:rsidRPr="00B158DC" w:rsidRDefault="004E34F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60134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3749A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837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83745">
        <w:rPr>
          <w:rFonts w:ascii="Tahoma" w:hAnsi="Tahoma" w:cs="Tahoma"/>
        </w:rPr>
        <w:t xml:space="preserve">Efekty </w:t>
      </w:r>
      <w:r w:rsidR="00C41795" w:rsidRPr="00783745">
        <w:rPr>
          <w:rFonts w:ascii="Tahoma" w:hAnsi="Tahoma" w:cs="Tahoma"/>
        </w:rPr>
        <w:t xml:space="preserve">uczenia się </w:t>
      </w:r>
      <w:r w:rsidRPr="00783745">
        <w:rPr>
          <w:rFonts w:ascii="Tahoma" w:hAnsi="Tahoma" w:cs="Tahoma"/>
        </w:rPr>
        <w:t xml:space="preserve">i sposób </w:t>
      </w:r>
      <w:r w:rsidR="00B60B0B" w:rsidRPr="00783745">
        <w:rPr>
          <w:rFonts w:ascii="Tahoma" w:hAnsi="Tahoma" w:cs="Tahoma"/>
        </w:rPr>
        <w:t>realizacji</w:t>
      </w:r>
      <w:r w:rsidRPr="007837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aparatem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opisu zjawisk i zdarzeń w języku analizy matematycznej</w:t>
            </w:r>
          </w:p>
        </w:tc>
      </w:tr>
      <w:tr w:rsidR="00783745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Pr="00B158DC" w:rsidRDefault="0078374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745" w:rsidRDefault="00783745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Kształcenie umiejętności analizy i interpretacji danych, w tym przywidywania możliwych rozwiązań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F6EF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F6EFF">
        <w:rPr>
          <w:rFonts w:ascii="Tahoma" w:hAnsi="Tahoma" w:cs="Tahoma"/>
        </w:rPr>
        <w:t>Przedmiotowe e</w:t>
      </w:r>
      <w:r w:rsidR="008938C7" w:rsidRPr="005F6EFF">
        <w:rPr>
          <w:rFonts w:ascii="Tahoma" w:hAnsi="Tahoma" w:cs="Tahoma"/>
        </w:rPr>
        <w:t xml:space="preserve">fekty </w:t>
      </w:r>
      <w:r w:rsidR="00EE3891" w:rsidRPr="005F6EFF">
        <w:rPr>
          <w:rFonts w:ascii="Tahoma" w:hAnsi="Tahoma" w:cs="Tahoma"/>
        </w:rPr>
        <w:t>uczenia się</w:t>
      </w:r>
      <w:r w:rsidR="008938C7" w:rsidRPr="005F6EFF">
        <w:rPr>
          <w:rFonts w:ascii="Tahoma" w:hAnsi="Tahoma" w:cs="Tahoma"/>
        </w:rPr>
        <w:t xml:space="preserve">, </w:t>
      </w:r>
      <w:r w:rsidR="00F31E7C" w:rsidRPr="005F6EFF">
        <w:rPr>
          <w:rFonts w:ascii="Tahoma" w:hAnsi="Tahoma" w:cs="Tahoma"/>
        </w:rPr>
        <w:t>z podziałem na wiedzę, umiejętności i kompe</w:t>
      </w:r>
      <w:r w:rsidR="003E56F9" w:rsidRPr="005F6EFF">
        <w:rPr>
          <w:rFonts w:ascii="Tahoma" w:hAnsi="Tahoma" w:cs="Tahoma"/>
        </w:rPr>
        <w:t xml:space="preserve">tencje społeczne, wraz z </w:t>
      </w:r>
      <w:r w:rsidR="00F31E7C" w:rsidRPr="005F6EFF">
        <w:rPr>
          <w:rFonts w:ascii="Tahoma" w:hAnsi="Tahoma" w:cs="Tahoma"/>
        </w:rPr>
        <w:t>odniesieniem do e</w:t>
      </w:r>
      <w:r w:rsidR="00B21019" w:rsidRPr="005F6EFF">
        <w:rPr>
          <w:rFonts w:ascii="Tahoma" w:hAnsi="Tahoma" w:cs="Tahoma"/>
        </w:rPr>
        <w:t xml:space="preserve">fektów </w:t>
      </w:r>
      <w:r w:rsidR="00EE3891" w:rsidRPr="005F6EFF">
        <w:rPr>
          <w:rFonts w:ascii="Tahoma" w:hAnsi="Tahoma" w:cs="Tahoma"/>
        </w:rPr>
        <w:t>uczenia się</w:t>
      </w:r>
      <w:r w:rsidR="00B21019" w:rsidRPr="005F6EF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F6EFF" w:rsidRPr="005F6EF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F6EF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 xml:space="preserve">Opis przedmiotowych efektów </w:t>
            </w:r>
            <w:r w:rsidR="00EE3891" w:rsidRPr="005F6EF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F6EF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F6EFF">
              <w:rPr>
                <w:rFonts w:ascii="Tahoma" w:hAnsi="Tahoma" w:cs="Tahoma"/>
              </w:rPr>
              <w:t>Odniesienie do efektów</w:t>
            </w:r>
            <w:r w:rsidR="00B158DC" w:rsidRPr="005F6EFF">
              <w:rPr>
                <w:rFonts w:ascii="Tahoma" w:hAnsi="Tahoma" w:cs="Tahoma"/>
              </w:rPr>
              <w:t xml:space="preserve"> </w:t>
            </w:r>
            <w:r w:rsidR="00EE3891" w:rsidRPr="005F6EFF">
              <w:rPr>
                <w:rFonts w:ascii="Tahoma" w:hAnsi="Tahoma" w:cs="Tahoma"/>
              </w:rPr>
              <w:t xml:space="preserve">uczenia się </w:t>
            </w:r>
            <w:r w:rsidRPr="005F6EF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F6EF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F6EFF" w:rsidRDefault="005F6EFF" w:rsidP="00341ACF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5F6EFF" w:rsidRDefault="00341ACF" w:rsidP="004D7D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5F6EFF">
              <w:rPr>
                <w:rFonts w:ascii="Tahoma" w:hAnsi="Tahoma" w:cs="Tahoma"/>
              </w:rPr>
              <w:t>wyjaśnić podstawowe pojęcia</w:t>
            </w:r>
            <w:r w:rsidR="005F6EFF" w:rsidRPr="00783278">
              <w:rPr>
                <w:rFonts w:ascii="Tahoma" w:hAnsi="Tahoma" w:cs="Tahoma"/>
              </w:rPr>
              <w:t xml:space="preserve"> </w:t>
            </w:r>
            <w:r w:rsidR="005F6EFF">
              <w:rPr>
                <w:rFonts w:ascii="Tahoma" w:hAnsi="Tahoma" w:cs="Tahoma"/>
              </w:rPr>
              <w:t>analizy matematycznej</w:t>
            </w:r>
            <w:r w:rsidR="00E4428D">
              <w:rPr>
                <w:rFonts w:ascii="Tahoma" w:hAnsi="Tahoma" w:cs="Tahoma"/>
              </w:rPr>
              <w:t xml:space="preserve"> (w tym własności funkcji)</w:t>
            </w:r>
          </w:p>
        </w:tc>
        <w:tc>
          <w:tcPr>
            <w:tcW w:w="1785" w:type="dxa"/>
            <w:vAlign w:val="center"/>
          </w:tcPr>
          <w:p w:rsidR="005F6EFF" w:rsidRDefault="005F6EFF" w:rsidP="00341AC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4428D" w:rsidRPr="00FD29F9" w:rsidRDefault="00D367A7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pochodną funkcji i badać wybrane elementy przebiegu zmienności funkcji (asymptoty, ekstrema lokalne, przedziały monotoniczności, przedziały wypukłości)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E4428D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4428D" w:rsidRPr="00C6106B" w:rsidRDefault="00E4428D" w:rsidP="00E4428D">
            <w:pPr>
              <w:pStyle w:val="centralniewrubryce"/>
              <w:rPr>
                <w:rFonts w:ascii="Tahoma" w:hAnsi="Tahoma" w:cs="Tahoma"/>
              </w:rPr>
            </w:pPr>
            <w:r w:rsidRPr="00C6106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4428D" w:rsidRPr="00FD29F9" w:rsidRDefault="00E4428D" w:rsidP="00E4428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obliczać całkę nieoznaczoną i całkę oznaczoną funkcji oraz potrafi stosować całkę oznaczoną do obliczania pól powierzchni figur płaskich</w:t>
            </w:r>
          </w:p>
        </w:tc>
        <w:tc>
          <w:tcPr>
            <w:tcW w:w="1785" w:type="dxa"/>
            <w:vAlign w:val="center"/>
          </w:tcPr>
          <w:p w:rsidR="00E4428D" w:rsidRPr="00C6106B" w:rsidRDefault="00E4428D" w:rsidP="00E4428D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:rsidR="005F6EFF" w:rsidRDefault="005F6EFF">
      <w:pPr>
        <w:spacing w:after="0" w:line="240" w:lineRule="auto"/>
        <w:rPr>
          <w:rFonts w:ascii="Tahoma" w:hAnsi="Tahoma" w:cs="Tahoma"/>
        </w:rPr>
      </w:pPr>
    </w:p>
    <w:p w:rsidR="00721413" w:rsidRDefault="00721413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</w:p>
    <w:p w:rsidR="00CD7A98" w:rsidRPr="00B158DC" w:rsidRDefault="00CD7A9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22169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2169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F30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CD620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D620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D5F8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 w:rsidRPr="003E27A0">
              <w:rPr>
                <w:rFonts w:ascii="Tahoma" w:hAnsi="Tahoma" w:cs="Tahoma"/>
              </w:rPr>
              <w:t>Informacyjno</w:t>
            </w:r>
            <w:proofErr w:type="spellEnd"/>
            <w:r w:rsidRPr="003E27A0">
              <w:rPr>
                <w:rFonts w:ascii="Tahoma" w:hAnsi="Tahoma" w:cs="Tahoma"/>
              </w:rPr>
              <w:t xml:space="preserve"> – problemowy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</w:tc>
      </w:tr>
      <w:tr w:rsidR="003E27A0" w:rsidRPr="00B158DC" w:rsidTr="00814C3C">
        <w:tc>
          <w:tcPr>
            <w:tcW w:w="2127" w:type="dxa"/>
            <w:vAlign w:val="center"/>
          </w:tcPr>
          <w:p w:rsidR="003E27A0" w:rsidRPr="00B158DC" w:rsidRDefault="003E27A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E27A0">
              <w:rPr>
                <w:rFonts w:ascii="Tahoma" w:hAnsi="Tahoma" w:cs="Tahoma"/>
              </w:rPr>
              <w:t>Ćwiczeniowa – praktyczna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3E27A0" w:rsidRPr="003E27A0" w:rsidRDefault="003E27A0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E27A0"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4428D" w:rsidRPr="00B158DC" w:rsidTr="00A91A85">
        <w:trPr>
          <w:cantSplit/>
          <w:trHeight w:val="281"/>
        </w:trPr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4428D" w:rsidRPr="00E4428D" w:rsidRDefault="00E4428D" w:rsidP="00E4428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4428D">
              <w:rPr>
                <w:rFonts w:ascii="Tahoma" w:hAnsi="Tahoma" w:cs="Tahoma"/>
                <w:b w:val="0"/>
              </w:rPr>
              <w:t>Własności funkcji i działania na funkcjach. Przegląd funkcji elementarnych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Ciągi liczbowe i granica ciągu. Granica funkcji i ciągłość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funkcji i jej interpretacja. Różniczkowalność funkcji</w:t>
            </w:r>
          </w:p>
        </w:tc>
      </w:tr>
      <w:tr w:rsidR="00E4428D" w:rsidRPr="00B158DC" w:rsidTr="00A91A85">
        <w:tc>
          <w:tcPr>
            <w:tcW w:w="568" w:type="dxa"/>
            <w:vAlign w:val="center"/>
          </w:tcPr>
          <w:p w:rsidR="00E4428D" w:rsidRPr="00B158DC" w:rsidRDefault="00E4428D" w:rsidP="00E442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E4428D" w:rsidRDefault="00E4428D" w:rsidP="00E4428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Zastosowania pochodnej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nieoznaczona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Całka oznaczona i jej zastosowania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dwóch zmiennych. Pochodne cząstkowe</w:t>
            </w:r>
          </w:p>
        </w:tc>
      </w:tr>
      <w:tr w:rsidR="00A91A85" w:rsidRPr="00B158DC" w:rsidTr="00A91A85">
        <w:tc>
          <w:tcPr>
            <w:tcW w:w="568" w:type="dxa"/>
            <w:vAlign w:val="center"/>
          </w:tcPr>
          <w:p w:rsidR="00A91A85" w:rsidRPr="00B158DC" w:rsidRDefault="00A91A85" w:rsidP="00A91A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A91A85" w:rsidRDefault="00A91A85" w:rsidP="00A91A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Zastosowanie rachunku różniczkowego i całkowego w różnych dziedzinach nauk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:rsidTr="00E51F56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Rozwiązywanie równań i nierówności</w:t>
            </w:r>
          </w:p>
        </w:tc>
      </w:tr>
      <w:tr w:rsidR="00807E98" w:rsidRPr="00B158DC" w:rsidTr="00E51F56">
        <w:tc>
          <w:tcPr>
            <w:tcW w:w="709" w:type="dxa"/>
            <w:vAlign w:val="center"/>
          </w:tcPr>
          <w:p w:rsidR="00807E98" w:rsidRPr="00B158DC" w:rsidRDefault="00807E9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807E98" w:rsidRPr="006B0BDD" w:rsidRDefault="00E51F56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potęgach i logarytmach. Wartość bezwzględna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Własności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Granica ciągu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Granica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Pochodn</w:t>
            </w:r>
            <w:r>
              <w:rPr>
                <w:rFonts w:ascii="Tahoma" w:hAnsi="Tahoma" w:cs="Tahoma"/>
              </w:rPr>
              <w:t>a</w:t>
            </w:r>
            <w:r w:rsidRPr="006B0BDD">
              <w:rPr>
                <w:rFonts w:ascii="Tahoma" w:hAnsi="Tahoma" w:cs="Tahoma"/>
              </w:rPr>
              <w:t xml:space="preserve"> funkcji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Pr="00B158DC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E51F56" w:rsidRPr="006B0BDD" w:rsidRDefault="00A91A85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badania przebiegu zmienności funkcji (ekstrema lokalne, przedziały monotoniczności, przedziały wypukłości, asymptoty)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Całka ni</w:t>
            </w:r>
            <w:r>
              <w:rPr>
                <w:rFonts w:ascii="Tahoma" w:hAnsi="Tahoma" w:cs="Tahoma"/>
              </w:rPr>
              <w:t>eoznaczona i metody całkowania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 xml:space="preserve">Całka oznaczona </w:t>
            </w:r>
            <w:r>
              <w:rPr>
                <w:rFonts w:ascii="Tahoma" w:hAnsi="Tahoma" w:cs="Tahoma"/>
              </w:rPr>
              <w:t>i jej zastosowanie (obliczanie pól powierzchni figur płaskich)</w:t>
            </w:r>
          </w:p>
        </w:tc>
      </w:tr>
      <w:tr w:rsidR="00E51F56" w:rsidRPr="00B158DC" w:rsidTr="00E51F56">
        <w:tc>
          <w:tcPr>
            <w:tcW w:w="709" w:type="dxa"/>
            <w:vAlign w:val="center"/>
          </w:tcPr>
          <w:p w:rsidR="00E51F56" w:rsidRDefault="00E51F56" w:rsidP="00E51F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072" w:type="dxa"/>
            <w:vAlign w:val="center"/>
          </w:tcPr>
          <w:p w:rsidR="00E51F56" w:rsidRPr="006B0BDD" w:rsidRDefault="00E51F56" w:rsidP="00E51F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Pochodne cząstkowe funkcji dwóch zmiennych</w:t>
            </w:r>
          </w:p>
        </w:tc>
      </w:tr>
    </w:tbl>
    <w:p w:rsidR="00CD7A98" w:rsidRDefault="00CD7A98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94200">
        <w:rPr>
          <w:rFonts w:ascii="Tahoma" w:hAnsi="Tahoma" w:cs="Tahoma"/>
          <w:spacing w:val="-4"/>
        </w:rPr>
        <w:t xml:space="preserve">Korelacja pomiędzy efektami </w:t>
      </w:r>
      <w:r w:rsidR="004F33B4" w:rsidRPr="00294200">
        <w:rPr>
          <w:rFonts w:ascii="Tahoma" w:hAnsi="Tahoma" w:cs="Tahoma"/>
          <w:spacing w:val="-4"/>
        </w:rPr>
        <w:t>uczenia się</w:t>
      </w:r>
      <w:r w:rsidRPr="00294200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4200" w:rsidRPr="00294200" w:rsidTr="000B5966">
        <w:tc>
          <w:tcPr>
            <w:tcW w:w="3261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 xml:space="preserve">Efekt </w:t>
            </w:r>
            <w:r w:rsidR="004F33B4" w:rsidRPr="0029420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9420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4200">
              <w:rPr>
                <w:rFonts w:ascii="Tahoma" w:hAnsi="Tahoma" w:cs="Tahoma"/>
              </w:rPr>
              <w:t>Treści kształcenia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770978" w:rsidRPr="006B0BDD" w:rsidRDefault="00E10347" w:rsidP="00747BC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 w:rsidR="00DD017A">
              <w:rPr>
                <w:rFonts w:ascii="Tahoma" w:hAnsi="Tahoma" w:cs="Tahoma"/>
                <w:color w:val="auto"/>
              </w:rPr>
              <w:t>–</w:t>
            </w:r>
            <w:r w:rsidR="000C1A51">
              <w:rPr>
                <w:rFonts w:ascii="Tahoma" w:hAnsi="Tahoma" w:cs="Tahoma"/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W</w:t>
            </w:r>
            <w:r w:rsidR="00DD017A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</w:t>
            </w:r>
            <w:r w:rsidR="00B75044"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B75044"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>7, Cw10</w:t>
            </w:r>
          </w:p>
        </w:tc>
      </w:tr>
      <w:tr w:rsidR="00770978" w:rsidRPr="00B158DC" w:rsidTr="000B5966">
        <w:tc>
          <w:tcPr>
            <w:tcW w:w="3261" w:type="dxa"/>
            <w:vAlign w:val="center"/>
          </w:tcPr>
          <w:p w:rsidR="00770978" w:rsidRPr="006B0BDD" w:rsidRDefault="00770978" w:rsidP="00770978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</w:t>
            </w:r>
            <w:r w:rsidR="000C1A51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770978" w:rsidRPr="006B0BDD" w:rsidRDefault="00770978" w:rsidP="0077097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B0BDD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770978" w:rsidRPr="006B0BDD" w:rsidRDefault="00B75044" w:rsidP="00B7504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0C1A51">
              <w:rPr>
                <w:rFonts w:ascii="Tahoma" w:hAnsi="Tahoma" w:cs="Tahoma"/>
                <w:color w:val="auto"/>
              </w:rPr>
              <w:t xml:space="preserve">1 – </w:t>
            </w:r>
            <w:r w:rsidR="00770978" w:rsidRPr="006B0BDD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w</w:t>
            </w:r>
            <w:r w:rsidR="000C1A51">
              <w:rPr>
                <w:rFonts w:ascii="Tahoma" w:hAnsi="Tahoma" w:cs="Tahoma"/>
                <w:color w:val="auto"/>
              </w:rPr>
              <w:t>3, Cw8, Cw9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7B5E3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5E37">
        <w:rPr>
          <w:rFonts w:ascii="Tahoma" w:hAnsi="Tahoma" w:cs="Tahoma"/>
        </w:rPr>
        <w:t xml:space="preserve">Metody </w:t>
      </w:r>
      <w:r w:rsidR="00603431" w:rsidRPr="007B5E37">
        <w:rPr>
          <w:rFonts w:ascii="Tahoma" w:hAnsi="Tahoma" w:cs="Tahoma"/>
        </w:rPr>
        <w:t xml:space="preserve">weryfikacji efektów </w:t>
      </w:r>
      <w:r w:rsidR="004F33B4" w:rsidRPr="007B5E3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B5E37" w:rsidRPr="007B5E37" w:rsidTr="000A1541">
        <w:tc>
          <w:tcPr>
            <w:tcW w:w="1418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 xml:space="preserve">Efekt </w:t>
            </w:r>
            <w:r w:rsidR="004F33B4" w:rsidRPr="007B5E3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B5E3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B5E3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B5E3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Default="007B5E37" w:rsidP="007B5E37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B5E37" w:rsidRPr="00B158DC" w:rsidTr="000A1541">
        <w:tc>
          <w:tcPr>
            <w:tcW w:w="1418" w:type="dxa"/>
            <w:vAlign w:val="center"/>
          </w:tcPr>
          <w:p w:rsidR="007B5E37" w:rsidRPr="006B0BDD" w:rsidRDefault="007B5E37" w:rsidP="007B5E37">
            <w:pPr>
              <w:pStyle w:val="centralniewrubryce"/>
              <w:rPr>
                <w:rFonts w:ascii="Tahoma" w:hAnsi="Tahoma" w:cs="Tahoma"/>
              </w:rPr>
            </w:pPr>
            <w:r w:rsidRPr="006B0BD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B5E37" w:rsidRPr="00304E36" w:rsidRDefault="007B5E37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04E36"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7B5E37" w:rsidRPr="00304E36" w:rsidRDefault="007B5E37" w:rsidP="007B5E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C1E2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C1E23">
        <w:rPr>
          <w:rFonts w:ascii="Tahoma" w:hAnsi="Tahoma" w:cs="Tahoma"/>
        </w:rPr>
        <w:t xml:space="preserve">Kryteria oceny </w:t>
      </w:r>
      <w:r w:rsidR="00167B9C" w:rsidRPr="00DC1E23">
        <w:rPr>
          <w:rFonts w:ascii="Tahoma" w:hAnsi="Tahoma" w:cs="Tahoma"/>
        </w:rPr>
        <w:t xml:space="preserve">stopnia </w:t>
      </w:r>
      <w:r w:rsidRPr="00DC1E23">
        <w:rPr>
          <w:rFonts w:ascii="Tahoma" w:hAnsi="Tahoma" w:cs="Tahoma"/>
        </w:rPr>
        <w:t>osiągnię</w:t>
      </w:r>
      <w:r w:rsidR="00167B9C" w:rsidRPr="00DC1E23">
        <w:rPr>
          <w:rFonts w:ascii="Tahoma" w:hAnsi="Tahoma" w:cs="Tahoma"/>
        </w:rPr>
        <w:t>cia</w:t>
      </w:r>
      <w:r w:rsidRPr="00DC1E23">
        <w:rPr>
          <w:rFonts w:ascii="Tahoma" w:hAnsi="Tahoma" w:cs="Tahoma"/>
        </w:rPr>
        <w:t xml:space="preserve"> efektów </w:t>
      </w:r>
      <w:r w:rsidR="00755AAB" w:rsidRPr="00DC1E2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C1E23" w:rsidRPr="00DC1E23" w:rsidTr="00DD017A">
        <w:trPr>
          <w:trHeight w:val="397"/>
        </w:trPr>
        <w:tc>
          <w:tcPr>
            <w:tcW w:w="1418" w:type="dxa"/>
            <w:vAlign w:val="center"/>
          </w:tcPr>
          <w:p w:rsidR="008938C7" w:rsidRPr="00DC1E2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</w:rPr>
              <w:t>Efekt</w:t>
            </w:r>
            <w:r w:rsidR="00755AAB" w:rsidRPr="00DC1E2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C1E2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C1E2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0F23BD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 poprawnie podstawowych pojęć analizy matematycznej i stosować ich na przykładach</w:t>
            </w:r>
          </w:p>
        </w:tc>
        <w:tc>
          <w:tcPr>
            <w:tcW w:w="2127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podstawowe</w:t>
            </w:r>
            <w:r w:rsidRPr="00B170AC">
              <w:rPr>
                <w:rFonts w:ascii="Tahoma" w:hAnsi="Tahoma" w:cs="Tahoma"/>
                <w:sz w:val="20"/>
              </w:rPr>
              <w:t xml:space="preserve"> pojęcia </w:t>
            </w:r>
            <w:r>
              <w:rPr>
                <w:rFonts w:ascii="Tahoma" w:hAnsi="Tahoma" w:cs="Tahoma"/>
                <w:sz w:val="20"/>
              </w:rPr>
              <w:t>analizy matematycznej lub stosować je na przykładach</w:t>
            </w:r>
          </w:p>
        </w:tc>
        <w:tc>
          <w:tcPr>
            <w:tcW w:w="2126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większość </w:t>
            </w:r>
            <w:r w:rsidRPr="00B170AC">
              <w:rPr>
                <w:rFonts w:ascii="Tahoma" w:hAnsi="Tahoma" w:cs="Tahoma"/>
                <w:sz w:val="20"/>
              </w:rPr>
              <w:t>poję</w:t>
            </w:r>
            <w:r>
              <w:rPr>
                <w:rFonts w:ascii="Tahoma" w:hAnsi="Tahoma" w:cs="Tahoma"/>
                <w:sz w:val="20"/>
              </w:rPr>
              <w:t>ć analizy matematycznej i stosować je na przykładach</w:t>
            </w:r>
          </w:p>
        </w:tc>
        <w:tc>
          <w:tcPr>
            <w:tcW w:w="1984" w:type="dxa"/>
            <w:vAlign w:val="center"/>
          </w:tcPr>
          <w:p w:rsidR="000F23BD" w:rsidRPr="00EC2E02" w:rsidRDefault="000F23BD" w:rsidP="000F23B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wyjaśniać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 xml:space="preserve"> analizy matematycznej i poprawnie stosować je na przykładach</w:t>
            </w:r>
          </w:p>
        </w:tc>
      </w:tr>
      <w:tr w:rsidR="00DD017A" w:rsidRPr="00B158DC" w:rsidTr="00DD017A">
        <w:tc>
          <w:tcPr>
            <w:tcW w:w="1418" w:type="dxa"/>
            <w:vAlign w:val="center"/>
          </w:tcPr>
          <w:p w:rsidR="00DD017A" w:rsidRPr="00B158DC" w:rsidRDefault="00DD017A" w:rsidP="00DD017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pochodnej funkcji i poprawnie badać 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>
              <w:rPr>
                <w:rFonts w:ascii="Tahoma" w:hAnsi="Tahoma" w:cs="Tahoma"/>
                <w:sz w:val="20"/>
              </w:rPr>
              <w:t>ne, 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>
              <w:rPr>
                <w:rFonts w:ascii="Tahoma" w:hAnsi="Tahoma" w:cs="Tahoma"/>
                <w:sz w:val="20"/>
              </w:rPr>
              <w:t>)</w:t>
            </w:r>
            <w:r w:rsidRPr="00E35270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na prostych przykładach</w:t>
            </w:r>
          </w:p>
        </w:tc>
        <w:tc>
          <w:tcPr>
            <w:tcW w:w="2127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proste pochodne funkcji lub badać 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>
              <w:rPr>
                <w:rFonts w:ascii="Tahoma" w:hAnsi="Tahoma" w:cs="Tahoma"/>
                <w:sz w:val="20"/>
              </w:rPr>
              <w:t>ne, 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i badać niektóre 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>
              <w:rPr>
                <w:rFonts w:ascii="Tahoma" w:hAnsi="Tahoma" w:cs="Tahoma"/>
                <w:sz w:val="20"/>
              </w:rPr>
              <w:t>ne, 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DD017A" w:rsidRPr="00E35270" w:rsidRDefault="00DD017A" w:rsidP="00DD017A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obliczać pochodne funkcji i badać elementy przebiegu zmienności (asymptoty, </w:t>
            </w:r>
            <w:r w:rsidRPr="00E35270">
              <w:rPr>
                <w:rFonts w:ascii="Tahoma" w:hAnsi="Tahoma" w:cs="Tahoma"/>
                <w:sz w:val="20"/>
              </w:rPr>
              <w:t>ekstre</w:t>
            </w:r>
            <w:r>
              <w:rPr>
                <w:rFonts w:ascii="Tahoma" w:hAnsi="Tahoma" w:cs="Tahoma"/>
                <w:sz w:val="20"/>
              </w:rPr>
              <w:t>ma</w:t>
            </w:r>
            <w:r w:rsidRPr="00E35270">
              <w:rPr>
                <w:rFonts w:ascii="Tahoma" w:hAnsi="Tahoma" w:cs="Tahoma"/>
                <w:sz w:val="20"/>
              </w:rPr>
              <w:t xml:space="preserve"> lokal</w:t>
            </w:r>
            <w:r>
              <w:rPr>
                <w:rFonts w:ascii="Tahoma" w:hAnsi="Tahoma" w:cs="Tahoma"/>
                <w:sz w:val="20"/>
              </w:rPr>
              <w:t>ne, przedziały</w:t>
            </w:r>
            <w:r w:rsidRPr="00E35270">
              <w:rPr>
                <w:rFonts w:ascii="Tahoma" w:hAnsi="Tahoma" w:cs="Tahoma"/>
                <w:sz w:val="20"/>
              </w:rPr>
              <w:t xml:space="preserve"> monotoniczności</w:t>
            </w:r>
            <w:r>
              <w:rPr>
                <w:rFonts w:ascii="Tahoma" w:hAnsi="Tahoma" w:cs="Tahoma"/>
                <w:sz w:val="20"/>
              </w:rPr>
              <w:t xml:space="preserve">, przedziały </w:t>
            </w:r>
            <w:r w:rsidRPr="00E35270">
              <w:rPr>
                <w:rFonts w:ascii="Tahoma" w:hAnsi="Tahoma" w:cs="Tahoma"/>
                <w:sz w:val="20"/>
              </w:rPr>
              <w:t>wypukłości</w:t>
            </w:r>
            <w:r>
              <w:rPr>
                <w:rFonts w:ascii="Tahoma" w:hAnsi="Tahoma" w:cs="Tahoma"/>
                <w:sz w:val="20"/>
              </w:rPr>
              <w:t>)</w:t>
            </w:r>
          </w:p>
        </w:tc>
      </w:tr>
      <w:tr w:rsidR="000F23BD" w:rsidRPr="00B158DC" w:rsidTr="00DD017A">
        <w:tc>
          <w:tcPr>
            <w:tcW w:w="1418" w:type="dxa"/>
            <w:vAlign w:val="center"/>
          </w:tcPr>
          <w:p w:rsidR="000F23BD" w:rsidRPr="00B158DC" w:rsidRDefault="000F23BD" w:rsidP="000F23B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pacing w:val="-6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nieoznaczonej i całki oznaczonej</w:t>
            </w:r>
          </w:p>
        </w:tc>
        <w:tc>
          <w:tcPr>
            <w:tcW w:w="2127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proste całki nieoznaczone lub całki oznaczone</w:t>
            </w:r>
          </w:p>
        </w:tc>
        <w:tc>
          <w:tcPr>
            <w:tcW w:w="2126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całki nieoznaczone i całki oznaczone i/lub stosować całki oznaczone do obliczania pola obszaru zawartego między dwoma prostymi/krzywymi</w:t>
            </w:r>
          </w:p>
        </w:tc>
        <w:tc>
          <w:tcPr>
            <w:tcW w:w="1984" w:type="dxa"/>
            <w:vAlign w:val="center"/>
          </w:tcPr>
          <w:p w:rsidR="000F23BD" w:rsidRPr="003536BF" w:rsidRDefault="000F23BD" w:rsidP="000F23BD">
            <w:pPr>
              <w:pStyle w:val="wrubrycemn"/>
              <w:rPr>
                <w:rFonts w:ascii="Tahoma" w:hAnsi="Tahoma" w:cs="Tahoma"/>
                <w:sz w:val="20"/>
                <w:lang w:eastAsia="en-US"/>
              </w:rPr>
            </w:pPr>
            <w:r w:rsidRPr="003536BF">
              <w:rPr>
                <w:rFonts w:ascii="Tahoma" w:hAnsi="Tahoma" w:cs="Tahoma"/>
                <w:sz w:val="20"/>
              </w:rPr>
              <w:t>obliczać wszystkie całki nieoznaczone i</w:t>
            </w:r>
            <w:r>
              <w:rPr>
                <w:rFonts w:ascii="Tahoma" w:hAnsi="Tahoma" w:cs="Tahoma"/>
                <w:sz w:val="20"/>
              </w:rPr>
              <w:t> </w:t>
            </w:r>
            <w:r w:rsidRPr="003536BF">
              <w:rPr>
                <w:rFonts w:ascii="Tahoma" w:hAnsi="Tahoma" w:cs="Tahoma"/>
                <w:sz w:val="20"/>
              </w:rPr>
              <w:t>całki oznaczone oraz wyznaczać pole obszaru zawartego pomiędzy prostymi/krzywymi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37165B" w:rsidRPr="00B158DC" w:rsidRDefault="0037165B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7165B" w:rsidRPr="00B158DC" w:rsidTr="00ED62D1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>W. Żakowski,</w:t>
            </w:r>
            <w:r w:rsidRPr="00EC367A">
              <w:rPr>
                <w:rFonts w:ascii="Tahoma" w:hAnsi="Tahoma" w:cs="Tahoma"/>
                <w:sz w:val="20"/>
              </w:rPr>
              <w:t xml:space="preserve"> </w:t>
            </w:r>
            <w:r w:rsidRPr="00DC3AA4">
              <w:rPr>
                <w:rFonts w:ascii="Tahoma" w:hAnsi="Tahoma" w:cs="Tahoma"/>
                <w:sz w:val="20"/>
              </w:rPr>
              <w:t>Algebra i analiza matematyczna dla licealistów i kandydatów na wyższe uczelnie, Wyd</w:t>
            </w:r>
            <w:r w:rsidRPr="00EC367A">
              <w:rPr>
                <w:rFonts w:ascii="Tahoma" w:hAnsi="Tahoma" w:cs="Tahoma"/>
                <w:sz w:val="20"/>
              </w:rPr>
              <w:t>awnic</w:t>
            </w:r>
            <w:r>
              <w:rPr>
                <w:rFonts w:ascii="Tahoma" w:hAnsi="Tahoma" w:cs="Tahoma"/>
                <w:sz w:val="20"/>
              </w:rPr>
              <w:t>twa</w:t>
            </w:r>
            <w:r w:rsidRPr="00EC367A">
              <w:rPr>
                <w:rFonts w:ascii="Tahoma" w:hAnsi="Tahoma" w:cs="Tahoma"/>
                <w:sz w:val="20"/>
              </w:rPr>
              <w:t xml:space="preserve"> Naukow</w:t>
            </w:r>
            <w:r>
              <w:rPr>
                <w:rFonts w:ascii="Tahoma" w:hAnsi="Tahoma" w:cs="Tahoma"/>
                <w:sz w:val="20"/>
              </w:rPr>
              <w:t>o-Techniczne,</w:t>
            </w:r>
            <w:r w:rsidRPr="00EC367A">
              <w:rPr>
                <w:rFonts w:ascii="Tahoma" w:hAnsi="Tahoma" w:cs="Tahoma"/>
                <w:sz w:val="20"/>
              </w:rPr>
              <w:t xml:space="preserve"> Warszawa </w:t>
            </w:r>
            <w:r>
              <w:rPr>
                <w:rFonts w:ascii="Tahoma" w:hAnsi="Tahoma" w:cs="Tahoma"/>
                <w:sz w:val="20"/>
              </w:rPr>
              <w:t>199</w:t>
            </w:r>
            <w:r w:rsidRPr="00EC367A">
              <w:rPr>
                <w:rFonts w:ascii="Tahoma" w:hAnsi="Tahoma" w:cs="Tahoma"/>
                <w:sz w:val="20"/>
              </w:rPr>
              <w:t>9, lub nowsza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M. Krych: Analiza matematyczna dla ekonomistów, Wydawnictwa Uniwersytetu Warszawskiego, Warszawa 2010,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J. Banaś: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Podstawy matematyki dla ekonomistów, Wydawnictwa Naukowo-Techniczne, Warszawa 2005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Pr="006B0BDD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</w:rPr>
              <w:t>Matłoka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, B. Wojcieszyn: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Matematyka z elementami zastosowań w ekonomii,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Wyd.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Wyższ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Szkoł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y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Bankow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ej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Poznań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2008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37165B" w:rsidRPr="00B158DC" w:rsidTr="005B11FF">
        <w:tc>
          <w:tcPr>
            <w:tcW w:w="9776" w:type="dxa"/>
            <w:vAlign w:val="center"/>
          </w:tcPr>
          <w:p w:rsidR="0037165B" w:rsidRDefault="0037165B" w:rsidP="0037165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H.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Łubowicz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 xml:space="preserve">, B. </w:t>
            </w:r>
            <w:proofErr w:type="spellStart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Wieprzkowicz</w:t>
            </w:r>
            <w:proofErr w:type="spellEnd"/>
            <w:r w:rsidRPr="00304E36">
              <w:rPr>
                <w:rFonts w:ascii="Tahoma" w:eastAsia="Times New Roman" w:hAnsi="Tahoma" w:cs="Tahoma"/>
                <w:sz w:val="20"/>
                <w:szCs w:val="20"/>
              </w:rPr>
              <w:t>, Matematyka: podstawowe wiadomości teoretyczne i ćwiczenia dla studentów studiów inżynierskich, Politechnika Warszawska, Warszawa 1996</w:t>
            </w:r>
            <w:r w:rsidRPr="00EC367A">
              <w:rPr>
                <w:rFonts w:ascii="Tahoma" w:hAnsi="Tahoma" w:cs="Tahoma"/>
                <w:sz w:val="20"/>
              </w:rPr>
              <w:t>, lub nowsza</w:t>
            </w:r>
          </w:p>
        </w:tc>
      </w:tr>
    </w:tbl>
    <w:p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D017A" w:rsidRPr="00B158DC" w:rsidRDefault="00DD017A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BD6653" w:rsidRPr="00B158DC" w:rsidTr="005B11FF">
        <w:tc>
          <w:tcPr>
            <w:tcW w:w="9776" w:type="dxa"/>
            <w:vAlign w:val="center"/>
          </w:tcPr>
          <w:p w:rsidR="00BD6653" w:rsidRPr="006B0BDD" w:rsidRDefault="00BD6653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sz w:val="20"/>
              </w:rPr>
              <w:t>Krysicki</w:t>
            </w:r>
            <w:proofErr w:type="spellEnd"/>
            <w:r>
              <w:rPr>
                <w:rFonts w:ascii="Tahoma" w:hAnsi="Tahoma" w:cs="Tahoma"/>
                <w:sz w:val="20"/>
              </w:rPr>
              <w:t>, L. Włodarski:</w:t>
            </w:r>
            <w:r w:rsidRPr="006B0BDD">
              <w:rPr>
                <w:rFonts w:ascii="Tahoma" w:hAnsi="Tahoma" w:cs="Tahoma"/>
                <w:sz w:val="20"/>
              </w:rPr>
              <w:t xml:space="preserve"> Analiza matematyczna w zadaniach</w:t>
            </w:r>
            <w:r>
              <w:rPr>
                <w:rFonts w:ascii="Tahoma" w:hAnsi="Tahoma" w:cs="Tahoma"/>
                <w:sz w:val="20"/>
              </w:rPr>
              <w:t xml:space="preserve"> 1</w:t>
            </w:r>
            <w:r w:rsidRPr="006B0BDD">
              <w:rPr>
                <w:rFonts w:ascii="Tahoma" w:hAnsi="Tahoma" w:cs="Tahoma"/>
                <w:sz w:val="20"/>
              </w:rPr>
              <w:t>, Wydawnictwo Naukowe PWN</w:t>
            </w:r>
            <w:r>
              <w:rPr>
                <w:rFonts w:ascii="Tahoma" w:hAnsi="Tahoma" w:cs="Tahoma"/>
                <w:sz w:val="20"/>
              </w:rPr>
              <w:t>, Warszawa</w:t>
            </w:r>
            <w:r w:rsidRPr="006B0BDD">
              <w:rPr>
                <w:rFonts w:ascii="Tahoma" w:hAnsi="Tahoma" w:cs="Tahoma"/>
                <w:sz w:val="20"/>
              </w:rPr>
              <w:t xml:space="preserve"> 1993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Definicje, twierdzenia, wzory, Oficyna Wydawnicza GIS, Wrocław 200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02101D" w:rsidRPr="00B158DC" w:rsidTr="00F93652">
        <w:tc>
          <w:tcPr>
            <w:tcW w:w="9776" w:type="dxa"/>
          </w:tcPr>
          <w:p w:rsidR="0002101D" w:rsidRPr="006B0BDD" w:rsidRDefault="0002101D" w:rsidP="000210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Gewert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1. Przykłady i zadania, Oficyna Wydawnicza GIS, Wro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cław 2001</w:t>
            </w:r>
            <w:r>
              <w:rPr>
                <w:rFonts w:ascii="Tahoma" w:hAnsi="Tahoma" w:cs="Tahoma"/>
                <w:sz w:val="20"/>
              </w:rPr>
              <w:t>, lub nowsze</w:t>
            </w:r>
          </w:p>
        </w:tc>
      </w:tr>
      <w:tr w:rsidR="00BD6653" w:rsidRPr="00B158DC" w:rsidTr="00F93652">
        <w:tc>
          <w:tcPr>
            <w:tcW w:w="9776" w:type="dxa"/>
          </w:tcPr>
          <w:p w:rsidR="00BD6653" w:rsidRPr="006B0BDD" w:rsidRDefault="00BD6653" w:rsidP="00BD66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Bażańska</w:t>
            </w:r>
            <w:proofErr w:type="spellEnd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M. </w:t>
            </w:r>
            <w:proofErr w:type="spellStart"/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>Nykowska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Matematyka w zadaniach dla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wyższych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 xml:space="preserve">zawodowych 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uczelni ekonomicznych, Wyd.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Branta</w:t>
            </w:r>
            <w:r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Bydgoszcz-Warszawa</w:t>
            </w:r>
            <w:r w:rsidR="009C1508" w:rsidRPr="006B0BD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9C1508">
              <w:rPr>
                <w:rFonts w:ascii="Tahoma" w:eastAsia="Times New Roman" w:hAnsi="Tahoma" w:cs="Tahoma"/>
                <w:sz w:val="20"/>
                <w:szCs w:val="20"/>
              </w:rPr>
              <w:t>2004</w:t>
            </w:r>
            <w:r w:rsidR="009C1508">
              <w:rPr>
                <w:rFonts w:ascii="Tahoma" w:hAnsi="Tahoma" w:cs="Tahoma"/>
                <w:sz w:val="20"/>
              </w:rPr>
              <w:t>,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0F89" w:rsidRPr="00B158DC" w:rsidTr="001A0F8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F89" w:rsidRPr="00B158DC" w:rsidRDefault="001A0F89" w:rsidP="00FD7F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50C5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50C5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20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10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studiowanie tematyki W,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="001A0F89">
              <w:rPr>
                <w:color w:val="auto"/>
                <w:sz w:val="20"/>
                <w:szCs w:val="20"/>
              </w:rPr>
              <w:t>h</w:t>
            </w:r>
          </w:p>
        </w:tc>
      </w:tr>
      <w:tr w:rsidR="00FC1FED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Pr="00750C50" w:rsidRDefault="00FC1FED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39F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FED" w:rsidRDefault="00FC1FED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50C5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750C50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750C50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53h</w:t>
            </w:r>
          </w:p>
        </w:tc>
      </w:tr>
      <w:tr w:rsidR="001A0F89" w:rsidRPr="00377081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770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377081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125h</w:t>
            </w:r>
          </w:p>
        </w:tc>
      </w:tr>
      <w:tr w:rsidR="001A0F89" w:rsidRPr="00750C50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750C50" w:rsidRDefault="001A0F89" w:rsidP="00FD7F4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11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1A0F89" w:rsidRPr="00AE11F2" w:rsidTr="001A0F8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E051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F89" w:rsidRPr="00AE11F2" w:rsidRDefault="001A0F89" w:rsidP="00FD7F4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D44B9A" w:rsidRPr="00B158DC" w:rsidRDefault="00D44B9A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1C" w:rsidRDefault="00DE1E1C">
      <w:r>
        <w:separator/>
      </w:r>
    </w:p>
  </w:endnote>
  <w:endnote w:type="continuationSeparator" w:id="0">
    <w:p w:rsidR="00DE1E1C" w:rsidRDefault="00DE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A0F8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1C" w:rsidRDefault="00DE1E1C">
      <w:r>
        <w:separator/>
      </w:r>
    </w:p>
  </w:footnote>
  <w:footnote w:type="continuationSeparator" w:id="0">
    <w:p w:rsidR="00DE1E1C" w:rsidRDefault="00DE1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F0ED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9EB"/>
    <w:rsid w:val="00010FD2"/>
    <w:rsid w:val="0001795B"/>
    <w:rsid w:val="0002101D"/>
    <w:rsid w:val="00027526"/>
    <w:rsid w:val="00027E20"/>
    <w:rsid w:val="00030F12"/>
    <w:rsid w:val="00036673"/>
    <w:rsid w:val="0003677D"/>
    <w:rsid w:val="00041E4B"/>
    <w:rsid w:val="00043806"/>
    <w:rsid w:val="00046652"/>
    <w:rsid w:val="0004703F"/>
    <w:rsid w:val="00050342"/>
    <w:rsid w:val="0005749C"/>
    <w:rsid w:val="00083761"/>
    <w:rsid w:val="00096DEE"/>
    <w:rsid w:val="000A1541"/>
    <w:rsid w:val="000A5135"/>
    <w:rsid w:val="000A7A98"/>
    <w:rsid w:val="000C1A51"/>
    <w:rsid w:val="000C41C8"/>
    <w:rsid w:val="000D6CF0"/>
    <w:rsid w:val="000D7D8F"/>
    <w:rsid w:val="000E549E"/>
    <w:rsid w:val="000F23BD"/>
    <w:rsid w:val="00114163"/>
    <w:rsid w:val="00131673"/>
    <w:rsid w:val="00133A52"/>
    <w:rsid w:val="00142962"/>
    <w:rsid w:val="00167B9C"/>
    <w:rsid w:val="00196F16"/>
    <w:rsid w:val="001A0F89"/>
    <w:rsid w:val="001B3BF7"/>
    <w:rsid w:val="001C4F0A"/>
    <w:rsid w:val="001C6C52"/>
    <w:rsid w:val="001D5F81"/>
    <w:rsid w:val="001D73E7"/>
    <w:rsid w:val="001E3F2A"/>
    <w:rsid w:val="001F143D"/>
    <w:rsid w:val="0020696D"/>
    <w:rsid w:val="00221694"/>
    <w:rsid w:val="002325AB"/>
    <w:rsid w:val="00232843"/>
    <w:rsid w:val="00240FAC"/>
    <w:rsid w:val="00285CA1"/>
    <w:rsid w:val="00290EBA"/>
    <w:rsid w:val="00293E7C"/>
    <w:rsid w:val="00294200"/>
    <w:rsid w:val="002A249F"/>
    <w:rsid w:val="002A3A00"/>
    <w:rsid w:val="002B2110"/>
    <w:rsid w:val="002D70D2"/>
    <w:rsid w:val="002E42B0"/>
    <w:rsid w:val="002F0EDE"/>
    <w:rsid w:val="002F70F0"/>
    <w:rsid w:val="002F74C7"/>
    <w:rsid w:val="00307065"/>
    <w:rsid w:val="00314269"/>
    <w:rsid w:val="00316CE8"/>
    <w:rsid w:val="00331445"/>
    <w:rsid w:val="00341ACF"/>
    <w:rsid w:val="00350CF9"/>
    <w:rsid w:val="0035344F"/>
    <w:rsid w:val="00365292"/>
    <w:rsid w:val="00371123"/>
    <w:rsid w:val="0037165B"/>
    <w:rsid w:val="003724A3"/>
    <w:rsid w:val="003749AE"/>
    <w:rsid w:val="0039645B"/>
    <w:rsid w:val="003973B8"/>
    <w:rsid w:val="003A3B72"/>
    <w:rsid w:val="003A5FF0"/>
    <w:rsid w:val="003D0B08"/>
    <w:rsid w:val="003D4003"/>
    <w:rsid w:val="003D590D"/>
    <w:rsid w:val="003E1A8D"/>
    <w:rsid w:val="003E27A0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2F90"/>
    <w:rsid w:val="004846A3"/>
    <w:rsid w:val="0048771D"/>
    <w:rsid w:val="00497319"/>
    <w:rsid w:val="004A1B60"/>
    <w:rsid w:val="004C4181"/>
    <w:rsid w:val="004C6D46"/>
    <w:rsid w:val="004D26FD"/>
    <w:rsid w:val="004D72D9"/>
    <w:rsid w:val="004E34F0"/>
    <w:rsid w:val="004F2C68"/>
    <w:rsid w:val="004F33B4"/>
    <w:rsid w:val="005247A6"/>
    <w:rsid w:val="00531AB9"/>
    <w:rsid w:val="00546EAF"/>
    <w:rsid w:val="005807B4"/>
    <w:rsid w:val="00581858"/>
    <w:rsid w:val="005930A7"/>
    <w:rsid w:val="005955F9"/>
    <w:rsid w:val="005B11FF"/>
    <w:rsid w:val="005B3DD9"/>
    <w:rsid w:val="005C55D0"/>
    <w:rsid w:val="005C7C40"/>
    <w:rsid w:val="005D2001"/>
    <w:rsid w:val="005D660D"/>
    <w:rsid w:val="005F6EFF"/>
    <w:rsid w:val="0060134E"/>
    <w:rsid w:val="00603431"/>
    <w:rsid w:val="00606392"/>
    <w:rsid w:val="00622481"/>
    <w:rsid w:val="00626EA3"/>
    <w:rsid w:val="0063007E"/>
    <w:rsid w:val="00641D09"/>
    <w:rsid w:val="00655F46"/>
    <w:rsid w:val="00663330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47BCB"/>
    <w:rsid w:val="007509E0"/>
    <w:rsid w:val="00750CC1"/>
    <w:rsid w:val="00755AAB"/>
    <w:rsid w:val="00770978"/>
    <w:rsid w:val="007720A2"/>
    <w:rsid w:val="00776076"/>
    <w:rsid w:val="00783745"/>
    <w:rsid w:val="00786A38"/>
    <w:rsid w:val="00790329"/>
    <w:rsid w:val="00794F15"/>
    <w:rsid w:val="007A79F2"/>
    <w:rsid w:val="007B5E37"/>
    <w:rsid w:val="007C068F"/>
    <w:rsid w:val="007C675D"/>
    <w:rsid w:val="007D191E"/>
    <w:rsid w:val="007E4D57"/>
    <w:rsid w:val="007F2FF6"/>
    <w:rsid w:val="008046AE"/>
    <w:rsid w:val="0080542D"/>
    <w:rsid w:val="00807E98"/>
    <w:rsid w:val="00814C3C"/>
    <w:rsid w:val="00846BE3"/>
    <w:rsid w:val="00847A73"/>
    <w:rsid w:val="00857E00"/>
    <w:rsid w:val="00877135"/>
    <w:rsid w:val="008938C7"/>
    <w:rsid w:val="008B27FF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1508"/>
    <w:rsid w:val="009C7640"/>
    <w:rsid w:val="009C79A6"/>
    <w:rsid w:val="009D2F68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1A85"/>
    <w:rsid w:val="00AA3B18"/>
    <w:rsid w:val="00AA4DD9"/>
    <w:rsid w:val="00AB3CD6"/>
    <w:rsid w:val="00AB655E"/>
    <w:rsid w:val="00AC57A5"/>
    <w:rsid w:val="00AE3B8A"/>
    <w:rsid w:val="00AE79E9"/>
    <w:rsid w:val="00AF0B6F"/>
    <w:rsid w:val="00AF30B1"/>
    <w:rsid w:val="00AF7D73"/>
    <w:rsid w:val="00B03E50"/>
    <w:rsid w:val="00B056F7"/>
    <w:rsid w:val="00B158DC"/>
    <w:rsid w:val="00B21019"/>
    <w:rsid w:val="00B339F5"/>
    <w:rsid w:val="00B46D91"/>
    <w:rsid w:val="00B46F30"/>
    <w:rsid w:val="00B57AA9"/>
    <w:rsid w:val="00B60B0B"/>
    <w:rsid w:val="00B65EFA"/>
    <w:rsid w:val="00B72AA1"/>
    <w:rsid w:val="00B75044"/>
    <w:rsid w:val="00B83F26"/>
    <w:rsid w:val="00B95607"/>
    <w:rsid w:val="00B96AC5"/>
    <w:rsid w:val="00BB04B9"/>
    <w:rsid w:val="00BB4F43"/>
    <w:rsid w:val="00BD12E3"/>
    <w:rsid w:val="00BD6653"/>
    <w:rsid w:val="00BE0806"/>
    <w:rsid w:val="00C02B12"/>
    <w:rsid w:val="00C10249"/>
    <w:rsid w:val="00C15B5C"/>
    <w:rsid w:val="00C33798"/>
    <w:rsid w:val="00C37C9A"/>
    <w:rsid w:val="00C41795"/>
    <w:rsid w:val="00C50308"/>
    <w:rsid w:val="00C52F26"/>
    <w:rsid w:val="00C947FB"/>
    <w:rsid w:val="00CA0F3E"/>
    <w:rsid w:val="00CB5513"/>
    <w:rsid w:val="00CD2DB2"/>
    <w:rsid w:val="00CD6205"/>
    <w:rsid w:val="00CD7A98"/>
    <w:rsid w:val="00CF1CB2"/>
    <w:rsid w:val="00CF2FBF"/>
    <w:rsid w:val="00D11547"/>
    <w:rsid w:val="00D1183C"/>
    <w:rsid w:val="00D17216"/>
    <w:rsid w:val="00D367A7"/>
    <w:rsid w:val="00D36BD4"/>
    <w:rsid w:val="00D43CB7"/>
    <w:rsid w:val="00D44B9A"/>
    <w:rsid w:val="00D465B9"/>
    <w:rsid w:val="00D55B2B"/>
    <w:rsid w:val="00DB0142"/>
    <w:rsid w:val="00DB3A5B"/>
    <w:rsid w:val="00DB7026"/>
    <w:rsid w:val="00DC1E23"/>
    <w:rsid w:val="00DD017A"/>
    <w:rsid w:val="00DD2ED3"/>
    <w:rsid w:val="00DE190F"/>
    <w:rsid w:val="00DE1E1C"/>
    <w:rsid w:val="00DF5C11"/>
    <w:rsid w:val="00E10347"/>
    <w:rsid w:val="00E16E4A"/>
    <w:rsid w:val="00E4428D"/>
    <w:rsid w:val="00E46276"/>
    <w:rsid w:val="00E51F56"/>
    <w:rsid w:val="00E65A40"/>
    <w:rsid w:val="00E73C4A"/>
    <w:rsid w:val="00E9725F"/>
    <w:rsid w:val="00E9743E"/>
    <w:rsid w:val="00EA1B88"/>
    <w:rsid w:val="00EA39FC"/>
    <w:rsid w:val="00EB0ADA"/>
    <w:rsid w:val="00EB52B7"/>
    <w:rsid w:val="00EC15E6"/>
    <w:rsid w:val="00ED4B1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2A93"/>
    <w:rsid w:val="00FA09BD"/>
    <w:rsid w:val="00FA5FD5"/>
    <w:rsid w:val="00FB1594"/>
    <w:rsid w:val="00FB455D"/>
    <w:rsid w:val="00FB6199"/>
    <w:rsid w:val="00FC1BE5"/>
    <w:rsid w:val="00FC1FED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E100546"/>
  <w15:docId w15:val="{AAFF4CF0-AB55-47DB-A3A4-6A11345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D2708-8841-4205-8CA5-93CF832E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1078</Words>
  <Characters>6473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2019-06-05T11:04:00Z</cp:lastPrinted>
  <dcterms:created xsi:type="dcterms:W3CDTF">2021-05-25T07:43:00Z</dcterms:created>
  <dcterms:modified xsi:type="dcterms:W3CDTF">2022-09-05T08:21:00Z</dcterms:modified>
</cp:coreProperties>
</file>