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A051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Ochrona własności intelektualnej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07D24">
              <w:rPr>
                <w:rFonts w:ascii="Tahoma" w:hAnsi="Tahoma" w:cs="Tahoma"/>
                <w:b w:val="0"/>
              </w:rPr>
              <w:t>2</w:t>
            </w:r>
            <w:r w:rsidR="00F3627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36270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207D2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5A051E">
              <w:rPr>
                <w:rFonts w:ascii="Tahoma" w:hAnsi="Tahoma" w:cs="Tahoma"/>
                <w:b w:val="0"/>
              </w:rPr>
              <w:t xml:space="preserve">r Andrzej </w:t>
            </w:r>
            <w:proofErr w:type="spellStart"/>
            <w:r w:rsidR="005A051E">
              <w:rPr>
                <w:rFonts w:ascii="Tahoma" w:hAnsi="Tahoma" w:cs="Tahoma"/>
                <w:b w:val="0"/>
              </w:rPr>
              <w:t>Kiebała</w:t>
            </w:r>
            <w:proofErr w:type="spellEnd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A1AD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5A051E"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A051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A051E">
        <w:rPr>
          <w:rFonts w:ascii="Tahoma" w:hAnsi="Tahoma" w:cs="Tahoma"/>
        </w:rPr>
        <w:t xml:space="preserve">Efekty </w:t>
      </w:r>
      <w:r w:rsidR="00C41795" w:rsidRPr="005A051E">
        <w:rPr>
          <w:rFonts w:ascii="Tahoma" w:hAnsi="Tahoma" w:cs="Tahoma"/>
        </w:rPr>
        <w:t xml:space="preserve">uczenia się </w:t>
      </w:r>
      <w:r w:rsidRPr="005A051E">
        <w:rPr>
          <w:rFonts w:ascii="Tahoma" w:hAnsi="Tahoma" w:cs="Tahoma"/>
        </w:rPr>
        <w:t xml:space="preserve">i sposób </w:t>
      </w:r>
      <w:r w:rsidR="00B60B0B" w:rsidRPr="005A051E">
        <w:rPr>
          <w:rFonts w:ascii="Tahoma" w:hAnsi="Tahoma" w:cs="Tahoma"/>
        </w:rPr>
        <w:t>realizacji</w:t>
      </w:r>
      <w:r w:rsidRPr="005A051E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5A051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Zapoznanie z podstawowymi pojęciami i zasadami z zakresu ochrony własności intelektualnej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A051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A051E">
        <w:rPr>
          <w:rFonts w:ascii="Tahoma" w:hAnsi="Tahoma" w:cs="Tahoma"/>
        </w:rPr>
        <w:t>Przedmiotowe e</w:t>
      </w:r>
      <w:r w:rsidR="008938C7" w:rsidRPr="005A051E">
        <w:rPr>
          <w:rFonts w:ascii="Tahoma" w:hAnsi="Tahoma" w:cs="Tahoma"/>
        </w:rPr>
        <w:t xml:space="preserve">fekty </w:t>
      </w:r>
      <w:r w:rsidR="00EE3891" w:rsidRPr="005A051E">
        <w:rPr>
          <w:rFonts w:ascii="Tahoma" w:hAnsi="Tahoma" w:cs="Tahoma"/>
        </w:rPr>
        <w:t>uczenia się</w:t>
      </w:r>
      <w:r w:rsidR="008938C7" w:rsidRPr="005A051E">
        <w:rPr>
          <w:rFonts w:ascii="Tahoma" w:hAnsi="Tahoma" w:cs="Tahoma"/>
        </w:rPr>
        <w:t xml:space="preserve">, </w:t>
      </w:r>
      <w:r w:rsidR="00F31E7C" w:rsidRPr="005A051E">
        <w:rPr>
          <w:rFonts w:ascii="Tahoma" w:hAnsi="Tahoma" w:cs="Tahoma"/>
        </w:rPr>
        <w:t>z podziałem na wiedzę, umiejętności i kompe</w:t>
      </w:r>
      <w:r w:rsidR="003E56F9" w:rsidRPr="005A051E">
        <w:rPr>
          <w:rFonts w:ascii="Tahoma" w:hAnsi="Tahoma" w:cs="Tahoma"/>
        </w:rPr>
        <w:t xml:space="preserve">tencje społeczne, wraz z </w:t>
      </w:r>
      <w:r w:rsidR="00F31E7C" w:rsidRPr="005A051E">
        <w:rPr>
          <w:rFonts w:ascii="Tahoma" w:hAnsi="Tahoma" w:cs="Tahoma"/>
        </w:rPr>
        <w:t>odniesieniem do e</w:t>
      </w:r>
      <w:r w:rsidR="00B21019" w:rsidRPr="005A051E">
        <w:rPr>
          <w:rFonts w:ascii="Tahoma" w:hAnsi="Tahoma" w:cs="Tahoma"/>
        </w:rPr>
        <w:t xml:space="preserve">fektów </w:t>
      </w:r>
      <w:r w:rsidR="00EE3891" w:rsidRPr="005A051E">
        <w:rPr>
          <w:rFonts w:ascii="Tahoma" w:hAnsi="Tahoma" w:cs="Tahoma"/>
        </w:rPr>
        <w:t>uczenia się</w:t>
      </w:r>
      <w:r w:rsidR="00B21019" w:rsidRPr="005A051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A051E" w:rsidRPr="005A051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A051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A051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 xml:space="preserve">Opis przedmiotowych efektów </w:t>
            </w:r>
            <w:r w:rsidR="00EE3891" w:rsidRPr="005A051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A051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Odniesienie do efektów</w:t>
            </w:r>
            <w:r w:rsidR="00B158DC" w:rsidRPr="005A051E">
              <w:rPr>
                <w:rFonts w:ascii="Tahoma" w:hAnsi="Tahoma" w:cs="Tahoma"/>
              </w:rPr>
              <w:t xml:space="preserve"> </w:t>
            </w:r>
            <w:r w:rsidR="00EE3891" w:rsidRPr="005A051E">
              <w:rPr>
                <w:rFonts w:ascii="Tahoma" w:hAnsi="Tahoma" w:cs="Tahoma"/>
              </w:rPr>
              <w:t xml:space="preserve">uczenia się </w:t>
            </w:r>
            <w:r w:rsidRPr="005A051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5A051E">
              <w:rPr>
                <w:rFonts w:ascii="Tahoma" w:hAnsi="Tahoma" w:cs="Tahoma"/>
              </w:rPr>
              <w:t>potrafi</w:t>
            </w:r>
          </w:p>
        </w:tc>
      </w:tr>
      <w:tr w:rsidR="005A051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A051E" w:rsidRPr="00B158DC" w:rsidRDefault="005A05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5A051E" w:rsidRPr="0011434D" w:rsidRDefault="005A051E" w:rsidP="007841AC">
            <w:pPr>
              <w:pStyle w:val="wrubryce"/>
              <w:jc w:val="left"/>
              <w:rPr>
                <w:rFonts w:ascii="Tahoma" w:hAnsi="Tahoma" w:cs="Tahoma"/>
                <w:snapToGrid w:val="0"/>
              </w:rPr>
            </w:pPr>
            <w:r w:rsidRPr="0011434D">
              <w:rPr>
                <w:rFonts w:ascii="Tahoma" w:hAnsi="Tahoma" w:cs="Tahoma"/>
                <w:snapToGrid w:val="0"/>
              </w:rPr>
              <w:t>Rozróżnić poszczególne przedmioty własności intelektualnej</w:t>
            </w:r>
          </w:p>
        </w:tc>
        <w:tc>
          <w:tcPr>
            <w:tcW w:w="1785" w:type="dxa"/>
            <w:vAlign w:val="center"/>
          </w:tcPr>
          <w:p w:rsidR="005A051E" w:rsidRPr="0011434D" w:rsidRDefault="005A051E" w:rsidP="007841AC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>
              <w:rPr>
                <w:rFonts w:ascii="Tahoma" w:hAnsi="Tahoma" w:cs="Tahoma"/>
                <w:snapToGrid w:val="0"/>
              </w:rPr>
              <w:t>K_W13</w:t>
            </w:r>
          </w:p>
        </w:tc>
      </w:tr>
      <w:tr w:rsidR="005A051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A051E" w:rsidRPr="00B158DC" w:rsidRDefault="005A05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5A051E" w:rsidRPr="0011434D" w:rsidRDefault="005A051E" w:rsidP="007841AC">
            <w:pPr>
              <w:pStyle w:val="wrubryce"/>
              <w:jc w:val="left"/>
              <w:rPr>
                <w:rFonts w:ascii="Tahoma" w:hAnsi="Tahoma" w:cs="Tahoma"/>
                <w:snapToGrid w:val="0"/>
              </w:rPr>
            </w:pPr>
            <w:r w:rsidRPr="0011434D">
              <w:rPr>
                <w:rFonts w:ascii="Tahoma" w:hAnsi="Tahoma" w:cs="Tahoma"/>
                <w:snapToGrid w:val="0"/>
              </w:rPr>
              <w:t>Wskazać podstawowe zasady ochrony przedmiotów własności intelektualnej</w:t>
            </w:r>
          </w:p>
        </w:tc>
        <w:tc>
          <w:tcPr>
            <w:tcW w:w="1785" w:type="dxa"/>
            <w:vAlign w:val="center"/>
          </w:tcPr>
          <w:p w:rsidR="005A051E" w:rsidRPr="0011434D" w:rsidRDefault="005A051E" w:rsidP="007841AC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>
              <w:rPr>
                <w:rFonts w:ascii="Tahoma" w:hAnsi="Tahoma" w:cs="Tahoma"/>
                <w:snapToGrid w:val="0"/>
              </w:rPr>
              <w:t>K_W13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5A05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A08A0" w:rsidRDefault="00CA08A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A08A0" w:rsidRDefault="00CA08A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A08A0" w:rsidRPr="00B158DC" w:rsidRDefault="00CA08A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5A051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 informacyjny</w:t>
            </w:r>
            <w:r w:rsidR="00CA08A0">
              <w:rPr>
                <w:rFonts w:ascii="Tahoma" w:hAnsi="Tahoma" w:cs="Tahoma"/>
                <w:b w:val="0"/>
              </w:rPr>
              <w:t>.</w:t>
            </w:r>
            <w:r w:rsidR="00CA08A0">
              <w:rPr>
                <w:rFonts w:ascii="Tahoma" w:hAnsi="Tahoma" w:cs="Tahoma"/>
                <w:b w:val="0"/>
                <w:bCs/>
              </w:rPr>
              <w:t xml:space="preserve"> Wykład realizowany w trybie zdalnym.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A051E" w:rsidRPr="0011434D" w:rsidRDefault="005A051E" w:rsidP="005A051E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A051E" w:rsidRPr="0011434D" w:rsidTr="007841A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A051E" w:rsidRPr="0011434D" w:rsidRDefault="005A051E" w:rsidP="007841A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A051E" w:rsidRPr="0011434D" w:rsidRDefault="005A051E" w:rsidP="007841A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A051E" w:rsidRPr="0011434D" w:rsidTr="007841A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A051E" w:rsidRPr="0011434D" w:rsidRDefault="005A051E" w:rsidP="007841A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A051E" w:rsidRPr="0011434D" w:rsidRDefault="005A051E" w:rsidP="007841A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A051E" w:rsidRPr="0011434D" w:rsidTr="007841AC">
        <w:tc>
          <w:tcPr>
            <w:tcW w:w="568" w:type="dxa"/>
            <w:shd w:val="clear" w:color="auto" w:fill="auto"/>
            <w:vAlign w:val="center"/>
          </w:tcPr>
          <w:p w:rsidR="005A051E" w:rsidRPr="0011434D" w:rsidRDefault="005A051E" w:rsidP="007841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5A051E" w:rsidRPr="0011434D" w:rsidRDefault="005A051E" w:rsidP="005A051E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1434D">
              <w:rPr>
                <w:rFonts w:ascii="Tahoma" w:hAnsi="Tahoma" w:cs="Tahoma"/>
                <w:spacing w:val="-6"/>
              </w:rPr>
              <w:t>Modele ochrony własności intelektualnej</w:t>
            </w:r>
          </w:p>
          <w:p w:rsidR="005A051E" w:rsidRPr="0011434D" w:rsidRDefault="005A051E" w:rsidP="005A051E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1434D">
              <w:rPr>
                <w:rFonts w:ascii="Tahoma" w:hAnsi="Tahoma" w:cs="Tahoma"/>
                <w:spacing w:val="-6"/>
              </w:rPr>
              <w:t>Wynalazki, wzory użytkowe, wzory przemysłowe i zasady ich ochrony</w:t>
            </w:r>
          </w:p>
          <w:p w:rsidR="005A051E" w:rsidRPr="0011434D" w:rsidRDefault="005A051E" w:rsidP="005A051E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1434D">
              <w:rPr>
                <w:rFonts w:ascii="Tahoma" w:hAnsi="Tahoma" w:cs="Tahoma"/>
                <w:spacing w:val="-6"/>
              </w:rPr>
              <w:t>Bazy danych</w:t>
            </w:r>
          </w:p>
          <w:p w:rsidR="005A051E" w:rsidRPr="0011434D" w:rsidRDefault="005A051E" w:rsidP="005A051E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1434D">
              <w:rPr>
                <w:rFonts w:ascii="Tahoma" w:hAnsi="Tahoma" w:cs="Tahoma"/>
                <w:spacing w:val="-6"/>
              </w:rPr>
              <w:t>Przedmiot i podmioty praw autorskich</w:t>
            </w:r>
          </w:p>
          <w:p w:rsidR="005A051E" w:rsidRPr="0011434D" w:rsidRDefault="005A051E" w:rsidP="005A051E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1434D">
              <w:rPr>
                <w:rFonts w:ascii="Tahoma" w:hAnsi="Tahoma" w:cs="Tahoma"/>
                <w:spacing w:val="-6"/>
              </w:rPr>
              <w:t>Autorskie prawa majątkowe i osobiste</w:t>
            </w:r>
          </w:p>
          <w:p w:rsidR="005A051E" w:rsidRPr="0011434D" w:rsidRDefault="005A051E" w:rsidP="005A051E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1434D">
              <w:rPr>
                <w:rFonts w:ascii="Tahoma" w:hAnsi="Tahoma" w:cs="Tahoma"/>
                <w:spacing w:val="-6"/>
              </w:rPr>
              <w:t>Zasady legalnego korzystania z własności intelektualnej innych osób</w:t>
            </w:r>
          </w:p>
        </w:tc>
      </w:tr>
    </w:tbl>
    <w:p w:rsidR="005A051E" w:rsidRDefault="005A051E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5A051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A051E">
        <w:rPr>
          <w:rFonts w:ascii="Tahoma" w:hAnsi="Tahoma" w:cs="Tahoma"/>
          <w:spacing w:val="-4"/>
        </w:rPr>
        <w:t xml:space="preserve">Korelacja pomiędzy efektami </w:t>
      </w:r>
      <w:r w:rsidR="004F33B4" w:rsidRPr="005A051E">
        <w:rPr>
          <w:rFonts w:ascii="Tahoma" w:hAnsi="Tahoma" w:cs="Tahoma"/>
          <w:spacing w:val="-4"/>
        </w:rPr>
        <w:t>uczenia się</w:t>
      </w:r>
      <w:r w:rsidRPr="005A051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A051E" w:rsidRPr="005A051E" w:rsidTr="000B5966">
        <w:tc>
          <w:tcPr>
            <w:tcW w:w="3261" w:type="dxa"/>
          </w:tcPr>
          <w:p w:rsidR="00721413" w:rsidRPr="005A051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 xml:space="preserve">Efekt </w:t>
            </w:r>
            <w:r w:rsidR="004F33B4" w:rsidRPr="005A051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5A051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5A051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Treści kształcenia</w:t>
            </w:r>
          </w:p>
        </w:tc>
      </w:tr>
      <w:tr w:rsidR="005A051E" w:rsidRPr="00B158DC" w:rsidTr="000B5966">
        <w:tc>
          <w:tcPr>
            <w:tcW w:w="3261" w:type="dxa"/>
            <w:vAlign w:val="center"/>
          </w:tcPr>
          <w:p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5A051E" w:rsidRPr="00B158DC" w:rsidTr="000B5966">
        <w:tc>
          <w:tcPr>
            <w:tcW w:w="3261" w:type="dxa"/>
            <w:vAlign w:val="center"/>
          </w:tcPr>
          <w:p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5A051E" w:rsidRPr="0011434D" w:rsidRDefault="005A051E" w:rsidP="007841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5A05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A051E">
        <w:rPr>
          <w:rFonts w:ascii="Tahoma" w:hAnsi="Tahoma" w:cs="Tahoma"/>
        </w:rPr>
        <w:t xml:space="preserve">Metody </w:t>
      </w:r>
      <w:r w:rsidR="00603431" w:rsidRPr="005A051E">
        <w:rPr>
          <w:rFonts w:ascii="Tahoma" w:hAnsi="Tahoma" w:cs="Tahoma"/>
        </w:rPr>
        <w:t xml:space="preserve">weryfikacji efektów </w:t>
      </w:r>
      <w:r w:rsidR="004F33B4" w:rsidRPr="005A051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A051E" w:rsidRPr="005A051E" w:rsidTr="000A1541">
        <w:tc>
          <w:tcPr>
            <w:tcW w:w="1418" w:type="dxa"/>
            <w:vAlign w:val="center"/>
          </w:tcPr>
          <w:p w:rsidR="004A1B60" w:rsidRPr="005A051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 xml:space="preserve">Efekt </w:t>
            </w:r>
            <w:r w:rsidR="004F33B4" w:rsidRPr="005A051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A051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05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051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A051E" w:rsidRPr="00B158DC" w:rsidTr="000A1541">
        <w:tc>
          <w:tcPr>
            <w:tcW w:w="1418" w:type="dxa"/>
            <w:vAlign w:val="center"/>
          </w:tcPr>
          <w:p w:rsidR="005A051E" w:rsidRPr="00B158DC" w:rsidRDefault="005A051E" w:rsidP="005A05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A051E" w:rsidRPr="0011434D" w:rsidRDefault="006255B0" w:rsidP="005A05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</w:t>
            </w:r>
            <w:r w:rsidR="005A051E" w:rsidRPr="0011434D">
              <w:rPr>
                <w:rFonts w:ascii="Tahoma" w:hAnsi="Tahoma" w:cs="Tahoma"/>
                <w:b w:val="0"/>
                <w:sz w:val="20"/>
              </w:rPr>
              <w:t xml:space="preserve"> zamknięte</w:t>
            </w:r>
          </w:p>
        </w:tc>
        <w:tc>
          <w:tcPr>
            <w:tcW w:w="3260" w:type="dxa"/>
            <w:vMerge w:val="restart"/>
            <w:vAlign w:val="center"/>
          </w:tcPr>
          <w:p w:rsidR="005A051E" w:rsidRPr="0011434D" w:rsidRDefault="005A051E" w:rsidP="005A05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Wykład</w:t>
            </w:r>
          </w:p>
        </w:tc>
      </w:tr>
      <w:tr w:rsidR="005A051E" w:rsidRPr="00B158DC" w:rsidTr="000A1541">
        <w:tc>
          <w:tcPr>
            <w:tcW w:w="1418" w:type="dxa"/>
            <w:vAlign w:val="center"/>
          </w:tcPr>
          <w:p w:rsidR="005A051E" w:rsidRPr="00B158DC" w:rsidRDefault="005A051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A051E" w:rsidRPr="00B158DC" w:rsidRDefault="005A051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5A051E" w:rsidRPr="00B158DC" w:rsidRDefault="005A051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A05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A051E">
        <w:rPr>
          <w:rFonts w:ascii="Tahoma" w:hAnsi="Tahoma" w:cs="Tahoma"/>
        </w:rPr>
        <w:t xml:space="preserve">Kryteria oceny </w:t>
      </w:r>
      <w:r w:rsidR="00167B9C" w:rsidRPr="005A051E">
        <w:rPr>
          <w:rFonts w:ascii="Tahoma" w:hAnsi="Tahoma" w:cs="Tahoma"/>
        </w:rPr>
        <w:t xml:space="preserve">stopnia </w:t>
      </w:r>
      <w:r w:rsidRPr="005A051E">
        <w:rPr>
          <w:rFonts w:ascii="Tahoma" w:hAnsi="Tahoma" w:cs="Tahoma"/>
        </w:rPr>
        <w:t>osiągnię</w:t>
      </w:r>
      <w:r w:rsidR="00167B9C" w:rsidRPr="005A051E">
        <w:rPr>
          <w:rFonts w:ascii="Tahoma" w:hAnsi="Tahoma" w:cs="Tahoma"/>
        </w:rPr>
        <w:t>cia</w:t>
      </w:r>
      <w:r w:rsidRPr="005A051E">
        <w:rPr>
          <w:rFonts w:ascii="Tahoma" w:hAnsi="Tahoma" w:cs="Tahoma"/>
        </w:rPr>
        <w:t xml:space="preserve"> efektów </w:t>
      </w:r>
      <w:r w:rsidR="00755AAB" w:rsidRPr="005A051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A051E" w:rsidRPr="005A051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5A051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</w:rPr>
              <w:t>Efekt</w:t>
            </w:r>
            <w:r w:rsidR="00755AAB" w:rsidRPr="005A051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Na ocenę 2</w:t>
            </w:r>
          </w:p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Na ocenę 3</w:t>
            </w:r>
          </w:p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Na ocenę 4</w:t>
            </w:r>
          </w:p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Na ocenę 5</w:t>
            </w:r>
          </w:p>
          <w:p w:rsidR="008938C7" w:rsidRPr="005A051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A051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A051E" w:rsidRPr="00B158DC" w:rsidTr="00290EBA">
        <w:tc>
          <w:tcPr>
            <w:tcW w:w="1418" w:type="dxa"/>
            <w:vAlign w:val="center"/>
          </w:tcPr>
          <w:p w:rsidR="005A051E" w:rsidRPr="00940184" w:rsidRDefault="005A051E" w:rsidP="007841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rozróżnić  praw własności intelektualnej udzielając co najmniej 40% prawidłowych odpowiedzi</w:t>
            </w:r>
          </w:p>
        </w:tc>
        <w:tc>
          <w:tcPr>
            <w:tcW w:w="2127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rozróżnić  prawa własności intelektualnej udzielając co najmniej 40% prawidłowych odpowiedzi</w:t>
            </w:r>
          </w:p>
        </w:tc>
        <w:tc>
          <w:tcPr>
            <w:tcW w:w="2126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rozróżnić  prawa własności intelektualnej udzielając co najmniej 60% prawidłowych odpowiedzi</w:t>
            </w:r>
          </w:p>
        </w:tc>
        <w:tc>
          <w:tcPr>
            <w:tcW w:w="1984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rozróżnić  prawa własności intelektualnej udzielając co najmniej 80% prawidłowych odpowiedzi</w:t>
            </w:r>
          </w:p>
        </w:tc>
      </w:tr>
      <w:tr w:rsidR="005A051E" w:rsidRPr="00B158DC" w:rsidTr="00290EBA">
        <w:tc>
          <w:tcPr>
            <w:tcW w:w="1418" w:type="dxa"/>
            <w:vAlign w:val="center"/>
          </w:tcPr>
          <w:p w:rsidR="005A051E" w:rsidRPr="00940184" w:rsidRDefault="005A051E" w:rsidP="007841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wskazać podstawowych zasad ochrony praw własności intelektualnej udzielając co najmniej 40% prawidłowych odpowiedzi</w:t>
            </w:r>
          </w:p>
        </w:tc>
        <w:tc>
          <w:tcPr>
            <w:tcW w:w="2127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wskazać podstawowe zasady ochrony praw własności intelektualnej udzielając co najmniej 40% prawidłowych odpowiedzi</w:t>
            </w:r>
          </w:p>
        </w:tc>
        <w:tc>
          <w:tcPr>
            <w:tcW w:w="2126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wskazać podstawowe zasady ochrony praw własności intelektualnej udzielając co najmniej 60% prawidłowych odpowiedzi</w:t>
            </w:r>
          </w:p>
        </w:tc>
        <w:tc>
          <w:tcPr>
            <w:tcW w:w="1984" w:type="dxa"/>
            <w:vAlign w:val="center"/>
          </w:tcPr>
          <w:p w:rsidR="005A051E" w:rsidRPr="00940184" w:rsidRDefault="005A051E" w:rsidP="007841AC">
            <w:pPr>
              <w:pStyle w:val="wrubrycemn"/>
              <w:rPr>
                <w:rFonts w:ascii="Tahoma" w:hAnsi="Tahoma" w:cs="Tahoma"/>
              </w:rPr>
            </w:pPr>
            <w:r w:rsidRPr="00940184">
              <w:rPr>
                <w:rFonts w:ascii="Tahoma" w:hAnsi="Tahoma" w:cs="Tahoma"/>
              </w:rPr>
              <w:t>wskazać podstawowe zasady ochrony praw własności intelektualnej udzielając co najmniej 80% prawidłowych odpowiedzi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A051E" w:rsidRPr="00B158DC" w:rsidTr="00425FFF">
        <w:tc>
          <w:tcPr>
            <w:tcW w:w="9776" w:type="dxa"/>
          </w:tcPr>
          <w:p w:rsidR="005A051E" w:rsidRDefault="005A051E" w:rsidP="007841AC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 xml:space="preserve">G. Michniewicz: Ochrona własności intelektualnej, Wydawnictwo </w:t>
            </w:r>
            <w:proofErr w:type="spellStart"/>
            <w:r>
              <w:rPr>
                <w:rFonts w:ascii="Tahoma" w:hAnsi="Tahoma" w:cs="Tahoma"/>
                <w:lang w:eastAsia="pl-PL"/>
              </w:rPr>
              <w:t>C.H.Beck</w:t>
            </w:r>
            <w:proofErr w:type="spellEnd"/>
            <w:r>
              <w:rPr>
                <w:rFonts w:ascii="Tahoma" w:hAnsi="Tahoma" w:cs="Tahoma"/>
                <w:lang w:eastAsia="pl-PL"/>
              </w:rPr>
              <w:t>, 2016 i nowsze</w:t>
            </w:r>
          </w:p>
        </w:tc>
      </w:tr>
      <w:tr w:rsidR="005A051E" w:rsidRPr="00B158DC" w:rsidTr="00425FFF">
        <w:tc>
          <w:tcPr>
            <w:tcW w:w="9776" w:type="dxa"/>
          </w:tcPr>
          <w:p w:rsidR="005A051E" w:rsidRDefault="00AC394E" w:rsidP="007841AC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hyperlink r:id="rId8" w:history="1">
              <w:r w:rsidR="005A051E">
                <w:rPr>
                  <w:rStyle w:val="Hipercze"/>
                  <w:rFonts w:ascii="Calibri" w:hAnsi="Calibri" w:cs="Calibri"/>
                  <w:sz w:val="22"/>
                  <w:szCs w:val="22"/>
                  <w:lang w:eastAsia="pl-PL"/>
                </w:rPr>
                <w:t>https://prawokultury.pl/kurs/media/krotki-kurs-wlasnosci-intelektualnej-podrecznik.pdf</w:t>
              </w:r>
            </w:hyperlink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A051E" w:rsidTr="005B11FF">
        <w:tc>
          <w:tcPr>
            <w:tcW w:w="9776" w:type="dxa"/>
            <w:vAlign w:val="center"/>
          </w:tcPr>
          <w:p w:rsidR="00AB655E" w:rsidRPr="005A051E" w:rsidRDefault="005A051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051E">
              <w:rPr>
                <w:rFonts w:ascii="Tahoma" w:hAnsi="Tahoma" w:cs="Tahoma"/>
                <w:b w:val="0"/>
                <w:sz w:val="20"/>
              </w:rPr>
              <w:t xml:space="preserve">Red. M. </w:t>
            </w:r>
            <w:proofErr w:type="spellStart"/>
            <w:r w:rsidRPr="005A051E">
              <w:rPr>
                <w:rFonts w:ascii="Tahoma" w:hAnsi="Tahoma" w:cs="Tahoma"/>
                <w:b w:val="0"/>
                <w:sz w:val="20"/>
              </w:rPr>
              <w:t>Załucki</w:t>
            </w:r>
            <w:proofErr w:type="spellEnd"/>
            <w:r w:rsidRPr="005A051E">
              <w:rPr>
                <w:rFonts w:ascii="Tahoma" w:hAnsi="Tahoma" w:cs="Tahoma"/>
                <w:b w:val="0"/>
                <w:sz w:val="20"/>
              </w:rPr>
              <w:t xml:space="preserve">: Prawo własności intelektualnej, Repertorium, </w:t>
            </w:r>
            <w:proofErr w:type="spellStart"/>
            <w:r w:rsidRPr="005A051E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5A051E">
              <w:rPr>
                <w:rFonts w:ascii="Tahoma" w:hAnsi="Tahoma" w:cs="Tahoma"/>
                <w:b w:val="0"/>
                <w:sz w:val="20"/>
              </w:rPr>
              <w:t xml:space="preserve"> 2010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2268C" w:rsidRDefault="0032268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2268C" w:rsidRDefault="0032268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2268C" w:rsidRDefault="0032268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2268C" w:rsidRPr="00B158DC" w:rsidRDefault="0032268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2084F" w:rsidRPr="0082084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2084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2084F">
              <w:rPr>
                <w:color w:val="auto"/>
                <w:sz w:val="20"/>
                <w:szCs w:val="20"/>
              </w:rPr>
              <w:t xml:space="preserve"> (</w:t>
            </w:r>
            <w:r w:rsidR="00AC394E">
              <w:rPr>
                <w:color w:val="auto"/>
                <w:sz w:val="20"/>
                <w:szCs w:val="20"/>
              </w:rPr>
              <w:t>UB</w:t>
            </w:r>
            <w:r w:rsidRPr="0082084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6h</w:t>
            </w:r>
          </w:p>
        </w:tc>
      </w:tr>
      <w:tr w:rsidR="0082084F" w:rsidRPr="0082084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Konsultacje do W (</w:t>
            </w:r>
            <w:r w:rsidR="00CA08A0">
              <w:rPr>
                <w:color w:val="auto"/>
                <w:sz w:val="20"/>
                <w:szCs w:val="20"/>
              </w:rPr>
              <w:t>UB</w:t>
            </w:r>
            <w:r w:rsidRPr="0082084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1h</w:t>
            </w:r>
          </w:p>
        </w:tc>
      </w:tr>
      <w:tr w:rsidR="0082084F" w:rsidRPr="0082084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  <w:bookmarkStart w:id="0" w:name="_GoBack"/>
            <w:bookmarkEnd w:id="0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2084F">
              <w:rPr>
                <w:color w:val="auto"/>
                <w:sz w:val="20"/>
                <w:szCs w:val="20"/>
              </w:rPr>
              <w:t>8h</w:t>
            </w:r>
          </w:p>
        </w:tc>
      </w:tr>
      <w:tr w:rsidR="0082084F" w:rsidRPr="0082084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15h</w:t>
            </w:r>
          </w:p>
        </w:tc>
      </w:tr>
      <w:tr w:rsidR="0082084F" w:rsidRPr="0082084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2084F" w:rsidRPr="0082084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084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084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2084F" w:rsidRPr="0082084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2084F" w:rsidRDefault="0082084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2084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564C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C394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A5788"/>
    <w:multiLevelType w:val="hybridMultilevel"/>
    <w:tmpl w:val="8A324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A1ADB"/>
    <w:rsid w:val="001B3BF7"/>
    <w:rsid w:val="001C4F0A"/>
    <w:rsid w:val="001C6C52"/>
    <w:rsid w:val="001D73E7"/>
    <w:rsid w:val="001E3F2A"/>
    <w:rsid w:val="001F143D"/>
    <w:rsid w:val="0020696D"/>
    <w:rsid w:val="00207D24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268C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A051E"/>
    <w:rsid w:val="005B11FF"/>
    <w:rsid w:val="005C55D0"/>
    <w:rsid w:val="005D2001"/>
    <w:rsid w:val="00603431"/>
    <w:rsid w:val="00606392"/>
    <w:rsid w:val="006255B0"/>
    <w:rsid w:val="00626EA3"/>
    <w:rsid w:val="0063007E"/>
    <w:rsid w:val="00641D09"/>
    <w:rsid w:val="00655F46"/>
    <w:rsid w:val="006621A4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5058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084F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564CF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394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A08A0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6270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4:docId w14:val="2E76A903"/>
  <w15:docId w15:val="{2D291575-1F44-4528-91F1-A6BE02CC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051E"/>
    <w:rPr>
      <w:rFonts w:eastAsia="Times New Roman"/>
    </w:rPr>
  </w:style>
  <w:style w:type="paragraph" w:styleId="Tekstkomentarza">
    <w:name w:val="annotation text"/>
    <w:basedOn w:val="Normalny"/>
    <w:link w:val="TekstkomentarzaZnak"/>
    <w:uiPriority w:val="99"/>
    <w:rsid w:val="005A051E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51E"/>
    <w:rPr>
      <w:rFonts w:eastAsia="Times New Roman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wokultury.pl/kurs/media/krotki-kurs-wlasnosci-intelektualnej-podrecznik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475E2-4C90-4EAD-A249-37673DB7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15</cp:revision>
  <cp:lastPrinted>2019-06-05T11:04:00Z</cp:lastPrinted>
  <dcterms:created xsi:type="dcterms:W3CDTF">2019-07-08T10:24:00Z</dcterms:created>
  <dcterms:modified xsi:type="dcterms:W3CDTF">2022-09-20T20:03:00Z</dcterms:modified>
</cp:coreProperties>
</file>