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77777777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45CCC2FA" w:rsidR="00E333E7" w:rsidRPr="00622847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8C39EC">
              <w:rPr>
                <w:rFonts w:ascii="Tahoma" w:hAnsi="Tahoma" w:cs="Tahoma"/>
                <w:b w:val="0"/>
                <w:color w:val="auto"/>
              </w:rPr>
              <w:t>2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8C39E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77777777" w:rsidR="00DB0142" w:rsidRPr="00622847" w:rsidRDefault="001A29C9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4E39C57E" w:rsidR="008938C7" w:rsidRPr="00622847" w:rsidRDefault="00EA25EA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3009362F" w:rsidR="008938C7" w:rsidRPr="00622847" w:rsidRDefault="00EA25EA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6869352E" w:rsidR="004938BF" w:rsidRPr="004F25BF" w:rsidRDefault="004F25BF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120FEC">
              <w:rPr>
                <w:rFonts w:ascii="Tahoma" w:hAnsi="Tahoma" w:cs="Tahoma"/>
                <w:b w:val="0"/>
                <w:lang w:val="en-GB"/>
              </w:rPr>
              <w:t xml:space="preserve">Dr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77777777" w:rsidR="004846A3" w:rsidRPr="00622847" w:rsidRDefault="009D682B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2847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22847" w:rsidRPr="00622847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622847" w:rsidRDefault="00ED6D5A" w:rsidP="004434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622847" w:rsidRDefault="00ED6D5A" w:rsidP="00443441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622847" w:rsidRDefault="00ED6D5A" w:rsidP="00D77AA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</w:t>
            </w:r>
            <w:r w:rsidR="00D77AAD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3F581945" w:rsidR="001A29C9" w:rsidRPr="00622847" w:rsidRDefault="001A29C9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  <w:szCs w:val="22"/>
              </w:rPr>
              <w:t xml:space="preserve">zna podstawową terminologię używaną w obszarze nauk ekonomicznych i rozumie jej zastosowanie, posiada podstawową wiedzę o mechanizmach leżących u podłoża </w:t>
            </w:r>
            <w:proofErr w:type="spellStart"/>
            <w:r w:rsidRPr="00622847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Pr="00622847">
              <w:rPr>
                <w:rFonts w:ascii="Tahoma" w:hAnsi="Tahoma" w:cs="Tahoma"/>
                <w:szCs w:val="22"/>
              </w:rPr>
              <w:t xml:space="preserve"> konsumentów </w:t>
            </w:r>
            <w:r w:rsidR="004B1953">
              <w:rPr>
                <w:rFonts w:ascii="Tahoma" w:hAnsi="Tahoma" w:cs="Tahoma"/>
                <w:szCs w:val="22"/>
              </w:rPr>
              <w:t xml:space="preserve">i producentów </w:t>
            </w:r>
            <w:r w:rsidRPr="00622847">
              <w:rPr>
                <w:rFonts w:ascii="Tahoma" w:hAnsi="Tahoma" w:cs="Tahoma"/>
                <w:szCs w:val="22"/>
              </w:rPr>
              <w:t>na rynku produktów i usług</w:t>
            </w:r>
          </w:p>
        </w:tc>
        <w:tc>
          <w:tcPr>
            <w:tcW w:w="1770" w:type="dxa"/>
            <w:vAlign w:val="center"/>
          </w:tcPr>
          <w:p w14:paraId="5C23C0BF" w14:textId="77777777" w:rsidR="00387786" w:rsidRDefault="00EA25EA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A25EA">
              <w:rPr>
                <w:rFonts w:ascii="Tahoma" w:hAnsi="Tahoma" w:cs="Tahoma"/>
              </w:rPr>
              <w:t>K_W07</w:t>
            </w:r>
            <w:r>
              <w:rPr>
                <w:rFonts w:ascii="Tahoma" w:hAnsi="Tahoma" w:cs="Tahoma"/>
              </w:rPr>
              <w:t xml:space="preserve">, </w:t>
            </w:r>
          </w:p>
          <w:p w14:paraId="1F3E889D" w14:textId="77777777" w:rsidR="00387786" w:rsidRDefault="00EA25EA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K_W08, </w:t>
            </w:r>
          </w:p>
          <w:p w14:paraId="0394198F" w14:textId="62A641FE" w:rsidR="001A29C9" w:rsidRPr="00622847" w:rsidRDefault="00EA25EA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</w:t>
            </w:r>
          </w:p>
        </w:tc>
      </w:tr>
      <w:tr w:rsidR="001A29C9" w:rsidRPr="00622847" w14:paraId="2BD9327E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52683950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14:paraId="036BA468" w14:textId="6A9AEA07" w:rsidR="001A29C9" w:rsidRPr="00622847" w:rsidRDefault="001A29C9" w:rsidP="003862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ma wiedzę o rodzajach organizacji i mechanizmach ich funkcjonowania</w:t>
            </w:r>
            <w:r w:rsidR="00EA25EA">
              <w:rPr>
                <w:rFonts w:ascii="Tahoma" w:hAnsi="Tahoma" w:cs="Tahoma"/>
              </w:rPr>
              <w:t xml:space="preserve"> oraz </w:t>
            </w:r>
            <w:r w:rsidR="0038622A">
              <w:rPr>
                <w:rFonts w:ascii="Tahoma" w:hAnsi="Tahoma" w:cs="Tahoma"/>
              </w:rPr>
              <w:t>poglądach na temat wybranych</w:t>
            </w:r>
            <w:r w:rsidR="00880B55">
              <w:rPr>
                <w:rFonts w:ascii="Tahoma" w:hAnsi="Tahoma" w:cs="Tahoma"/>
              </w:rPr>
              <w:t xml:space="preserve"> organizacji gospodarczych</w:t>
            </w:r>
            <w:r w:rsidR="003862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14:paraId="538EE44D" w14:textId="11E869AE" w:rsidR="001A29C9" w:rsidRPr="00622847" w:rsidRDefault="001A29C9" w:rsidP="003862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K_W1</w:t>
            </w:r>
            <w:r w:rsidR="0038622A">
              <w:rPr>
                <w:rFonts w:ascii="Tahoma" w:hAnsi="Tahoma" w:cs="Tahoma"/>
              </w:rPr>
              <w:t>6</w:t>
            </w:r>
          </w:p>
        </w:tc>
      </w:tr>
      <w:tr w:rsidR="00622847" w:rsidRPr="00622847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umiejętności</w:t>
            </w:r>
            <w:r w:rsidRPr="00622847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622847" w14:paraId="0DB13098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3B4B9444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5D83D44F" w14:textId="553852D0" w:rsidR="001A29C9" w:rsidRPr="00622847" w:rsidRDefault="001A29C9" w:rsidP="004434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diagnozować i interpretować p</w:t>
            </w:r>
            <w:r w:rsidR="00880B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roblemy gospodarcze i społeczne oraz zjawiska gospodarcze</w:t>
            </w: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jakie mogą pojawiać się w praktyce funkcjonowania organizacji</w:t>
            </w:r>
            <w:r w:rsidR="004A3D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EA6FE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specyfiki kierunku</w:t>
            </w:r>
          </w:p>
        </w:tc>
        <w:tc>
          <w:tcPr>
            <w:tcW w:w="1770" w:type="dxa"/>
            <w:vAlign w:val="center"/>
          </w:tcPr>
          <w:p w14:paraId="04D05176" w14:textId="77777777" w:rsidR="00387786" w:rsidRDefault="00880B55" w:rsidP="002D5EA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K_U16, </w:t>
            </w:r>
          </w:p>
          <w:p w14:paraId="2574D236" w14:textId="3D0BB29F" w:rsidR="001A29C9" w:rsidRPr="00622847" w:rsidRDefault="00880B55" w:rsidP="002D5EA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K_U17</w:t>
            </w:r>
          </w:p>
        </w:tc>
      </w:tr>
      <w:tr w:rsidR="001A29C9" w:rsidRPr="00622847" w14:paraId="7CF7EFB6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61A1FBED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P_U02</w:t>
            </w:r>
          </w:p>
        </w:tc>
        <w:tc>
          <w:tcPr>
            <w:tcW w:w="7160" w:type="dxa"/>
            <w:vAlign w:val="center"/>
          </w:tcPr>
          <w:p w14:paraId="1E4AA298" w14:textId="33AA13AE" w:rsidR="001A29C9" w:rsidRPr="00622847" w:rsidRDefault="00880B55" w:rsidP="004A3D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dentyfikować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analizować i interpretować zjawiska ekonomiczne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krytycznie oceniać społeczne i ekonomiczne konsekwencje </w:t>
            </w:r>
            <w:r w:rsidR="0046358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podejmowanych 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decyzji </w:t>
            </w:r>
            <w:r w:rsidR="004A3D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zakresie specyfiki kierunku</w:t>
            </w:r>
          </w:p>
        </w:tc>
        <w:tc>
          <w:tcPr>
            <w:tcW w:w="1770" w:type="dxa"/>
            <w:vAlign w:val="center"/>
          </w:tcPr>
          <w:p w14:paraId="304C5F7C" w14:textId="67CE42F6" w:rsidR="001A29C9" w:rsidRPr="00622847" w:rsidRDefault="001A29C9" w:rsidP="00880B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880B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24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5D695FE6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0508BA2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A362745" w14:textId="2A8D3685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067153DC" w14:textId="33DFE506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2F61EACD" w14:textId="5A798939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039225E1" w14:textId="77777777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34AB57F5" w14:textId="00280435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22847" w:rsidRPr="00622847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C25FD3D" w14:textId="77777777" w:rsidR="00D50B4A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Wykład informacyjny</w:t>
            </w:r>
            <w:r w:rsidRPr="00622847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</w:p>
          <w:p w14:paraId="2D580850" w14:textId="77777777" w:rsidR="008C39EC" w:rsidRDefault="008C39EC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  <w:p w14:paraId="4AC60E02" w14:textId="1E29BF49" w:rsidR="008C39EC" w:rsidRPr="00622847" w:rsidRDefault="008C39EC" w:rsidP="008C39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  <w:bookmarkStart w:id="0" w:name="_GoBack"/>
            <w:bookmarkEnd w:id="0"/>
          </w:p>
        </w:tc>
      </w:tr>
      <w:tr w:rsidR="00622847" w:rsidRPr="00622847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Ćwiczeniowa</w:t>
            </w:r>
            <w:r w:rsidRPr="00622847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Default="004B1C0E" w:rsidP="004B1C0E">
      <w:pPr>
        <w:pStyle w:val="Podpunkty"/>
        <w:ind w:left="0"/>
        <w:rPr>
          <w:rFonts w:ascii="Tahoma" w:hAnsi="Tahoma" w:cs="Tahoma"/>
          <w:smallCaps/>
        </w:rPr>
      </w:pP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5B34CB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Pojęcie i przedmiot ekonomii. </w:t>
            </w:r>
            <w:r w:rsidRPr="007F6971">
              <w:rPr>
                <w:rFonts w:ascii="Tahoma" w:hAnsi="Tahoma" w:cs="Tahoma"/>
              </w:rPr>
              <w:t xml:space="preserve">Geneza i proces kształtowania się ekonomii jako nauki. </w:t>
            </w:r>
            <w:r>
              <w:rPr>
                <w:rFonts w:ascii="Tahoma" w:hAnsi="Tahoma" w:cs="Tahoma"/>
              </w:rPr>
              <w:t>Spory ekonomistów. Główne wydarzenia gospodarcze ostatniego stulecia.</w:t>
            </w:r>
            <w:r w:rsidRPr="007F6971">
              <w:rPr>
                <w:rFonts w:ascii="Tahoma" w:hAnsi="Tahoma" w:cs="Tahoma"/>
              </w:rPr>
              <w:t xml:space="preserve"> Mikro i makroekonomia. Ekonomia pozytywna i normatywna.</w:t>
            </w:r>
          </w:p>
        </w:tc>
      </w:tr>
      <w:tr w:rsidR="008674B0" w:rsidRPr="005D3DC0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Pojęcie, </w:t>
            </w:r>
            <w:r w:rsidR="008674B0" w:rsidRPr="008674B0">
              <w:rPr>
                <w:rFonts w:ascii="Tahoma" w:hAnsi="Tahoma" w:cs="Tahoma"/>
              </w:rPr>
              <w:t xml:space="preserve">funkcje </w:t>
            </w:r>
            <w:r>
              <w:rPr>
                <w:rFonts w:ascii="Tahoma" w:hAnsi="Tahoma" w:cs="Tahoma"/>
              </w:rPr>
              <w:t>i mechanizmy rynkowe</w:t>
            </w:r>
            <w:r w:rsidR="008674B0" w:rsidRPr="008674B0">
              <w:rPr>
                <w:rFonts w:ascii="Tahoma" w:hAnsi="Tahoma" w:cs="Tahoma"/>
              </w:rPr>
              <w:t xml:space="preserve">. Struktury rynkowe. Popyt i determinanty popytu. Podaż i determinanty podaży. </w:t>
            </w:r>
            <w:r w:rsidR="008674B0">
              <w:rPr>
                <w:rFonts w:ascii="Tahoma" w:hAnsi="Tahoma" w:cs="Tahoma"/>
              </w:rPr>
              <w:t>Równowaga rynkowa.</w:t>
            </w:r>
            <w:r w:rsidR="008674B0" w:rsidRPr="008674B0">
              <w:rPr>
                <w:rFonts w:ascii="Tahoma" w:hAnsi="Tahoma" w:cs="Tahoma"/>
              </w:rPr>
              <w:t xml:space="preserve"> </w:t>
            </w:r>
            <w:r w:rsidR="00463580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5D3DC0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5B34CB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B436F7">
              <w:rPr>
                <w:rFonts w:ascii="Tahoma" w:hAnsi="Tahoma" w:cs="Tahoma"/>
              </w:rPr>
              <w:t>Wzrost i rozwój gospodarczy. Teoria a empiria wzrostu gospodarczego. Dane</w:t>
            </w:r>
            <w:r w:rsidR="009834C9">
              <w:rPr>
                <w:rFonts w:ascii="Tahoma" w:hAnsi="Tahoma" w:cs="Tahoma"/>
              </w:rPr>
              <w:t xml:space="preserve"> statystyczne a teoria ekonomii</w:t>
            </w:r>
            <w:r w:rsidRPr="00B436F7">
              <w:rPr>
                <w:rFonts w:ascii="Tahoma" w:hAnsi="Tahoma" w:cs="Tahoma"/>
              </w:rPr>
              <w:t>. Cykl koniunkturalny a produkcja poten</w:t>
            </w:r>
            <w:r>
              <w:rPr>
                <w:rFonts w:ascii="Tahoma" w:hAnsi="Tahoma" w:cs="Tahoma"/>
              </w:rPr>
              <w:t xml:space="preserve">cjalna. </w:t>
            </w:r>
          </w:p>
        </w:tc>
      </w:tr>
      <w:tr w:rsidR="005D3DC0" w:rsidRPr="005D3DC0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77AE07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592DA5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592DA5">
              <w:rPr>
                <w:rFonts w:ascii="Tahoma" w:hAnsi="Tahoma" w:cs="Tahoma"/>
              </w:rPr>
              <w:t>Analiza mechanizmu rynkowego</w:t>
            </w:r>
            <w:r w:rsidR="00592DA5" w:rsidRPr="00592DA5">
              <w:rPr>
                <w:rFonts w:ascii="Tahoma" w:hAnsi="Tahoma" w:cs="Tahoma"/>
              </w:rPr>
              <w:t xml:space="preserve"> </w:t>
            </w:r>
            <w:r w:rsidRPr="00592DA5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592DA5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5D3DC0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592DA5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5D3DC0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7F7DF6D4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E732ED6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0B2542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562A41">
        <w:tc>
          <w:tcPr>
            <w:tcW w:w="3261" w:type="dxa"/>
            <w:vAlign w:val="center"/>
          </w:tcPr>
          <w:p w14:paraId="38C34FFD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56B85C9D" w14:textId="77777777" w:rsidR="005310F0" w:rsidRPr="005D3DC0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</w:p>
          <w:p w14:paraId="37E0727B" w14:textId="1F41BBF3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38949CCB" w14:textId="7F1223D5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W1, W2</w:t>
            </w:r>
            <w:r>
              <w:rPr>
                <w:rFonts w:ascii="Tahoma" w:hAnsi="Tahoma" w:cs="Tahoma"/>
                <w:color w:val="auto"/>
              </w:rPr>
              <w:t>,</w:t>
            </w:r>
            <w:r w:rsidRPr="005D3DC0">
              <w:rPr>
                <w:rFonts w:ascii="Tahoma" w:hAnsi="Tahoma" w:cs="Tahoma"/>
                <w:color w:val="auto"/>
              </w:rPr>
              <w:t xml:space="preserve"> W3, W4</w:t>
            </w:r>
          </w:p>
        </w:tc>
      </w:tr>
      <w:tr w:rsidR="005310F0" w:rsidRPr="005D3DC0" w14:paraId="4B6197EF" w14:textId="77777777" w:rsidTr="00562A41">
        <w:tc>
          <w:tcPr>
            <w:tcW w:w="3261" w:type="dxa"/>
            <w:vAlign w:val="center"/>
          </w:tcPr>
          <w:p w14:paraId="6E97B1CA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C8C8D6A" w14:textId="172DE50A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4719FF3D" w14:textId="760807D8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W5, W6, W7, W8</w:t>
            </w:r>
          </w:p>
        </w:tc>
      </w:tr>
      <w:tr w:rsidR="005D3DC0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10E91B" w14:textId="5CF17A2C" w:rsidR="004F25BF" w:rsidRPr="005D3DC0" w:rsidRDefault="004F25BF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5310F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38CB7811" w14:textId="6F9805D4" w:rsidR="004F25BF" w:rsidRPr="005D3DC0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</w:t>
            </w:r>
          </w:p>
        </w:tc>
      </w:tr>
      <w:tr w:rsidR="005D3DC0" w:rsidRPr="005D3DC0" w14:paraId="19A6D1C8" w14:textId="77777777" w:rsidTr="00562A41">
        <w:tc>
          <w:tcPr>
            <w:tcW w:w="3261" w:type="dxa"/>
            <w:vAlign w:val="center"/>
          </w:tcPr>
          <w:p w14:paraId="0EA46254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35CEEA1" w14:textId="1C7652C4" w:rsidR="004F25BF" w:rsidRPr="005D3DC0" w:rsidRDefault="004F25BF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5310F0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2F3B8695" w14:textId="5AF9EA92" w:rsidR="004F25BF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Cw3, 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0957067A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15E7530D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69C3E8" w14:textId="2DFBF131" w:rsidR="004F25BF" w:rsidRPr="005D3DC0" w:rsidRDefault="00592DA5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028D7F3D" w14:textId="77777777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5D3DC0" w:rsidRPr="005D3DC0" w14:paraId="57D8A957" w14:textId="77777777" w:rsidTr="00562A41">
        <w:trPr>
          <w:trHeight w:val="200"/>
        </w:trPr>
        <w:tc>
          <w:tcPr>
            <w:tcW w:w="1418" w:type="dxa"/>
            <w:vAlign w:val="center"/>
          </w:tcPr>
          <w:p w14:paraId="4A9939A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734517ED" w14:textId="5BF445F2" w:rsidR="004F25BF" w:rsidRPr="005D3DC0" w:rsidRDefault="004F25BF" w:rsidP="00592DA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CB3C6A6" w14:textId="073C6DDD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2847" w:rsidRPr="00622847" w14:paraId="1E94B84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5B65869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Efekt</w:t>
            </w:r>
          </w:p>
          <w:p w14:paraId="0F6A800D" w14:textId="77777777" w:rsidR="008938C7" w:rsidRPr="00622847" w:rsidRDefault="001A29C9" w:rsidP="004434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3BF2647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2</w:t>
            </w:r>
          </w:p>
          <w:p w14:paraId="572C2412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709BCE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3</w:t>
            </w:r>
          </w:p>
          <w:p w14:paraId="221622CD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641DAB4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4</w:t>
            </w:r>
          </w:p>
          <w:p w14:paraId="67700920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01AF361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5</w:t>
            </w:r>
          </w:p>
          <w:p w14:paraId="34F7B983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</w:tr>
      <w:tr w:rsidR="00622847" w:rsidRPr="00622847" w14:paraId="445A7335" w14:textId="77777777" w:rsidTr="00004948">
        <w:tc>
          <w:tcPr>
            <w:tcW w:w="1135" w:type="dxa"/>
            <w:vAlign w:val="center"/>
          </w:tcPr>
          <w:p w14:paraId="4A6F100E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1C7B7C3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5E1830B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376CF03F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69498404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622847" w14:paraId="2C7426E0" w14:textId="77777777" w:rsidTr="00004948">
        <w:tc>
          <w:tcPr>
            <w:tcW w:w="1135" w:type="dxa"/>
            <w:vAlign w:val="center"/>
          </w:tcPr>
          <w:p w14:paraId="5D02855B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4C2CA60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7FDAA84D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połowę pytań </w:t>
            </w:r>
          </w:p>
        </w:tc>
        <w:tc>
          <w:tcPr>
            <w:tcW w:w="2126" w:type="dxa"/>
            <w:vAlign w:val="center"/>
          </w:tcPr>
          <w:p w14:paraId="0277939A" w14:textId="77777777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trzy czwarte pytań </w:t>
            </w:r>
          </w:p>
        </w:tc>
        <w:tc>
          <w:tcPr>
            <w:tcW w:w="2268" w:type="dxa"/>
            <w:vAlign w:val="center"/>
          </w:tcPr>
          <w:p w14:paraId="406637B6" w14:textId="77777777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odpowiedzieć na co najmniej dziewięćdziesiąt procent pytań </w:t>
            </w:r>
          </w:p>
        </w:tc>
      </w:tr>
      <w:tr w:rsidR="00622847" w:rsidRPr="00622847" w14:paraId="5E2B9F35" w14:textId="77777777" w:rsidTr="00004948">
        <w:tc>
          <w:tcPr>
            <w:tcW w:w="1135" w:type="dxa"/>
            <w:vAlign w:val="center"/>
          </w:tcPr>
          <w:p w14:paraId="7F041D1D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DDD526" w14:textId="425ACD1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6846F722" w14:textId="5900E599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0583B583" w14:textId="1A90D7A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trzy czwarte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8D7141F" w14:textId="01B96B4D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dziewięćdziesiąt procent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22847" w:rsidRPr="00622847" w14:paraId="354CABCD" w14:textId="77777777" w:rsidTr="00004948">
        <w:tc>
          <w:tcPr>
            <w:tcW w:w="1135" w:type="dxa"/>
            <w:vAlign w:val="center"/>
          </w:tcPr>
          <w:p w14:paraId="4A87AC10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1E0CCA9" w14:textId="31EA7EC5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6C2DC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C2DC8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6C2DC8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381849FC" w14:textId="42F3672A" w:rsidR="00443441" w:rsidRPr="00622847" w:rsidRDefault="00443441" w:rsidP="00656E3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>prawidłowo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6E3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656E38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16DB132E" w14:textId="6D086ABD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656E38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656E38" w:rsidRPr="00622847">
              <w:rPr>
                <w:rFonts w:ascii="Tahoma" w:hAnsi="Tahoma" w:cs="Tahoma"/>
                <w:sz w:val="20"/>
                <w:szCs w:val="20"/>
              </w:rPr>
              <w:t xml:space="preserve">co najmniej trzy czwarte </w:t>
            </w:r>
            <w:r w:rsidR="00656E38">
              <w:rPr>
                <w:rFonts w:ascii="Tahoma" w:hAnsi="Tahoma" w:cs="Tahoma"/>
                <w:sz w:val="20"/>
                <w:szCs w:val="20"/>
              </w:rPr>
              <w:t>zadań</w:t>
            </w:r>
          </w:p>
        </w:tc>
        <w:tc>
          <w:tcPr>
            <w:tcW w:w="2268" w:type="dxa"/>
            <w:vAlign w:val="center"/>
          </w:tcPr>
          <w:p w14:paraId="6D7B7BE3" w14:textId="0758FAB9" w:rsidR="00443441" w:rsidRPr="00622847" w:rsidRDefault="00656E38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co najmniej dziewięćdziesiąt procent </w:t>
            </w:r>
            <w:r>
              <w:rPr>
                <w:rFonts w:ascii="Tahoma" w:hAnsi="Tahoma" w:cs="Tahoma"/>
                <w:sz w:val="20"/>
                <w:szCs w:val="20"/>
              </w:rPr>
              <w:t>zadań</w:t>
            </w:r>
          </w:p>
        </w:tc>
      </w:tr>
    </w:tbl>
    <w:p w14:paraId="5967A685" w14:textId="77777777" w:rsidR="008938C7" w:rsidRPr="00622847" w:rsidRDefault="008938C7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C0" w:rsidRPr="005D3DC0" w14:paraId="2F43550D" w14:textId="77777777" w:rsidTr="00562A4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00562A41">
        <w:tc>
          <w:tcPr>
            <w:tcW w:w="9778" w:type="dxa"/>
          </w:tcPr>
          <w:p w14:paraId="7726B065" w14:textId="28184D25" w:rsidR="00656E38" w:rsidRPr="00656E38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6E38">
              <w:rPr>
                <w:rFonts w:ascii="Tahoma" w:hAnsi="Tahoma" w:cs="Tahoma"/>
                <w:b w:val="0"/>
                <w:sz w:val="20"/>
              </w:rPr>
              <w:t xml:space="preserve">B. </w:t>
            </w:r>
            <w:r>
              <w:rPr>
                <w:rFonts w:ascii="Tahoma" w:hAnsi="Tahoma" w:cs="Tahoma"/>
                <w:b w:val="0"/>
                <w:sz w:val="20"/>
              </w:rPr>
              <w:t xml:space="preserve">Czarny, </w:t>
            </w:r>
            <w:r w:rsidRPr="00656E38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>
              <w:rPr>
                <w:rFonts w:ascii="Tahoma" w:hAnsi="Tahoma" w:cs="Tahoma"/>
                <w:b w:val="0"/>
                <w:sz w:val="20"/>
              </w:rPr>
              <w:t>, PWE, Warszawa 2011.</w:t>
            </w:r>
          </w:p>
        </w:tc>
      </w:tr>
      <w:tr w:rsidR="005D3DC0" w:rsidRPr="005D3DC0" w14:paraId="5E6C1EDA" w14:textId="77777777" w:rsidTr="00562A41">
        <w:tc>
          <w:tcPr>
            <w:tcW w:w="9778" w:type="dxa"/>
          </w:tcPr>
          <w:p w14:paraId="4522ADA3" w14:textId="47544EC5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</w:rPr>
              <w:t>R.</w:t>
            </w:r>
            <w:r w:rsidR="00656E38">
              <w:rPr>
                <w:rFonts w:ascii="Tahoma" w:hAnsi="Tahoma" w:cs="Tahoma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sz w:val="20"/>
              </w:rPr>
              <w:t xml:space="preserve">Milewski (red.), </w:t>
            </w:r>
            <w:r w:rsidRPr="005D3DC0">
              <w:rPr>
                <w:rFonts w:ascii="Tahoma" w:hAnsi="Tahoma" w:cs="Tahoma"/>
                <w:i/>
                <w:sz w:val="20"/>
              </w:rPr>
              <w:t>Podstawy ekonomii,</w:t>
            </w:r>
            <w:r w:rsidRPr="005D3DC0">
              <w:rPr>
                <w:rFonts w:ascii="Tahoma" w:hAnsi="Tahoma" w:cs="Tahoma"/>
                <w:sz w:val="20"/>
              </w:rPr>
              <w:t xml:space="preserve"> PWN, Warszawa 2018.</w:t>
            </w:r>
          </w:p>
        </w:tc>
      </w:tr>
      <w:tr w:rsidR="005D3DC0" w:rsidRPr="005D3DC0" w14:paraId="186F6F9E" w14:textId="77777777" w:rsidTr="00562A4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00562A41">
        <w:tc>
          <w:tcPr>
            <w:tcW w:w="9778" w:type="dxa"/>
            <w:vAlign w:val="center"/>
          </w:tcPr>
          <w:p w14:paraId="0619C8B5" w14:textId="085EBC9A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E.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Pr="005D3DC0">
              <w:rPr>
                <w:rFonts w:ascii="Tahoma" w:hAnsi="Tahoma" w:cs="Tahoma"/>
                <w:b w:val="0"/>
                <w:sz w:val="20"/>
              </w:rPr>
              <w:t>, PWE, Warszawa 2000.</w:t>
            </w:r>
          </w:p>
        </w:tc>
      </w:tr>
      <w:tr w:rsidR="005D3DC0" w:rsidRPr="005D3DC0" w14:paraId="5FB3D758" w14:textId="77777777" w:rsidTr="00562A41">
        <w:tc>
          <w:tcPr>
            <w:tcW w:w="9778" w:type="dxa"/>
            <w:vAlign w:val="center"/>
          </w:tcPr>
          <w:p w14:paraId="6E66255A" w14:textId="0F1E7909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S.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Pr="005D3DC0">
              <w:rPr>
                <w:rFonts w:ascii="Tahoma" w:hAnsi="Tahoma" w:cs="Tahoma"/>
                <w:b w:val="0"/>
                <w:sz w:val="20"/>
              </w:rPr>
              <w:t>, PWN, Warszawa 2007.</w:t>
            </w:r>
          </w:p>
        </w:tc>
      </w:tr>
      <w:tr w:rsidR="005D3DC0" w:rsidRPr="005D3DC0" w14:paraId="222C77D0" w14:textId="77777777" w:rsidTr="00562A41">
        <w:tc>
          <w:tcPr>
            <w:tcW w:w="9778" w:type="dxa"/>
            <w:vAlign w:val="center"/>
          </w:tcPr>
          <w:p w14:paraId="1EF117D8" w14:textId="1F161A19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 PWN, Warszawa 2000.</w:t>
            </w:r>
          </w:p>
        </w:tc>
      </w:tr>
      <w:tr w:rsidR="000742B0" w:rsidRPr="005D3DC0" w14:paraId="6F94BB06" w14:textId="77777777" w:rsidTr="00562A41">
        <w:tc>
          <w:tcPr>
            <w:tcW w:w="9778" w:type="dxa"/>
          </w:tcPr>
          <w:p w14:paraId="1EFD1ED6" w14:textId="673728C7" w:rsidR="000742B0" w:rsidRPr="005D3DC0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5D3DC0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656E38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656E38">
              <w:rPr>
                <w:rFonts w:ascii="Tahoma" w:hAnsi="Tahoma" w:cs="Tahoma"/>
                <w:b w:val="0"/>
                <w:sz w:val="20"/>
              </w:rPr>
              <w:t>. Zbiór zadań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, PWE,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EFCB297" w14:textId="77777777" w:rsidR="00FA5FD5" w:rsidRPr="005D3DC0" w:rsidRDefault="00FA5FD5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C1CFA" w14:textId="77777777" w:rsidR="00357849" w:rsidRPr="005D3DC0" w:rsidRDefault="00357849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00CB68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00CB686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41F3D94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6CC0A839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02CD6BDF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0E32AB" w14:paraId="48D4F967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3390FC9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74200B5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32DCE54B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0E32AB" w14:paraId="0837C15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A29C9" w:rsidRPr="000E32AB" w14:paraId="1708A58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A42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DD27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F95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87CF02" w14:textId="77777777" w:rsidR="001A29C9" w:rsidRDefault="001A29C9" w:rsidP="001A29C9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101D5AD8" w14:textId="77777777" w:rsidR="001A29C9" w:rsidRDefault="001A29C9" w:rsidP="001A29C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5132BF26" w14:textId="77777777" w:rsidR="007C068F" w:rsidRPr="00622847" w:rsidRDefault="007C068F" w:rsidP="0044344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2847" w:rsidSect="00866DF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A55FD" w14:textId="77777777" w:rsidR="000B7045" w:rsidRDefault="000B7045">
      <w:r>
        <w:separator/>
      </w:r>
    </w:p>
  </w:endnote>
  <w:endnote w:type="continuationSeparator" w:id="0">
    <w:p w14:paraId="1EB7EF31" w14:textId="77777777" w:rsidR="000B7045" w:rsidRDefault="000B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7777777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C2DC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A1D7C" w14:textId="77777777" w:rsidR="000B7045" w:rsidRDefault="000B7045">
      <w:r>
        <w:separator/>
      </w:r>
    </w:p>
  </w:footnote>
  <w:footnote w:type="continuationSeparator" w:id="0">
    <w:p w14:paraId="0192CA28" w14:textId="77777777" w:rsidR="000B7045" w:rsidRDefault="000B7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346A0B22" w:rsidR="00866DF5" w:rsidRDefault="00866DF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39E0C8" wp14:editId="3E7132CC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D81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B7045"/>
    <w:rsid w:val="000C41C8"/>
    <w:rsid w:val="000D6CF0"/>
    <w:rsid w:val="000D7D8F"/>
    <w:rsid w:val="000E549E"/>
    <w:rsid w:val="000F15A4"/>
    <w:rsid w:val="00103175"/>
    <w:rsid w:val="00114163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D73E7"/>
    <w:rsid w:val="001E3F2A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74C7"/>
    <w:rsid w:val="00307065"/>
    <w:rsid w:val="00314269"/>
    <w:rsid w:val="00316CE8"/>
    <w:rsid w:val="00350CF9"/>
    <w:rsid w:val="0035344F"/>
    <w:rsid w:val="0035759B"/>
    <w:rsid w:val="00357849"/>
    <w:rsid w:val="00365292"/>
    <w:rsid w:val="00371123"/>
    <w:rsid w:val="003724A3"/>
    <w:rsid w:val="0038622A"/>
    <w:rsid w:val="00387786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43441"/>
    <w:rsid w:val="00452C15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81858"/>
    <w:rsid w:val="00592DA5"/>
    <w:rsid w:val="005930A7"/>
    <w:rsid w:val="005955F9"/>
    <w:rsid w:val="005A2C7C"/>
    <w:rsid w:val="005B34CB"/>
    <w:rsid w:val="005C55D0"/>
    <w:rsid w:val="005D3DC0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C2DC8"/>
    <w:rsid w:val="006D4762"/>
    <w:rsid w:val="006E6720"/>
    <w:rsid w:val="007158A9"/>
    <w:rsid w:val="007323D8"/>
    <w:rsid w:val="0073390C"/>
    <w:rsid w:val="007366F0"/>
    <w:rsid w:val="00741B8D"/>
    <w:rsid w:val="0074524A"/>
    <w:rsid w:val="007461A1"/>
    <w:rsid w:val="00754AB9"/>
    <w:rsid w:val="007720A2"/>
    <w:rsid w:val="00776076"/>
    <w:rsid w:val="00790329"/>
    <w:rsid w:val="007A00C5"/>
    <w:rsid w:val="007A79F2"/>
    <w:rsid w:val="007C068F"/>
    <w:rsid w:val="007C675D"/>
    <w:rsid w:val="007D191E"/>
    <w:rsid w:val="007E318D"/>
    <w:rsid w:val="007F2FF6"/>
    <w:rsid w:val="008046AE"/>
    <w:rsid w:val="0080542D"/>
    <w:rsid w:val="00814C3C"/>
    <w:rsid w:val="00846BE3"/>
    <w:rsid w:val="00847A73"/>
    <w:rsid w:val="00857E00"/>
    <w:rsid w:val="00861599"/>
    <w:rsid w:val="00866DF5"/>
    <w:rsid w:val="008674B0"/>
    <w:rsid w:val="00877135"/>
    <w:rsid w:val="00880B55"/>
    <w:rsid w:val="00890DEC"/>
    <w:rsid w:val="008938C7"/>
    <w:rsid w:val="008B6A8D"/>
    <w:rsid w:val="008C39EC"/>
    <w:rsid w:val="008C6711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34C9"/>
    <w:rsid w:val="00990C06"/>
    <w:rsid w:val="009A3FEE"/>
    <w:rsid w:val="009A43CE"/>
    <w:rsid w:val="009A6ABC"/>
    <w:rsid w:val="009B4991"/>
    <w:rsid w:val="009B4E18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57740"/>
    <w:rsid w:val="00B60B0B"/>
    <w:rsid w:val="00B70668"/>
    <w:rsid w:val="00B83F26"/>
    <w:rsid w:val="00B95607"/>
    <w:rsid w:val="00B96AC5"/>
    <w:rsid w:val="00BA7045"/>
    <w:rsid w:val="00BB45E8"/>
    <w:rsid w:val="00BB4F43"/>
    <w:rsid w:val="00BB6D7F"/>
    <w:rsid w:val="00BC23EA"/>
    <w:rsid w:val="00BE420E"/>
    <w:rsid w:val="00C10249"/>
    <w:rsid w:val="00C1160A"/>
    <w:rsid w:val="00C15B5C"/>
    <w:rsid w:val="00C37C9A"/>
    <w:rsid w:val="00C50308"/>
    <w:rsid w:val="00C947FB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D2ED3"/>
    <w:rsid w:val="00DE190F"/>
    <w:rsid w:val="00DF5C11"/>
    <w:rsid w:val="00E16E4A"/>
    <w:rsid w:val="00E333E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A736FEE"/>
  <w15:docId w15:val="{61DD19E4-6B50-477D-A655-E2AFBD88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5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52952-8307-4D55-82C2-6817FDAC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6186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2021-06-02T08:04:00Z</cp:lastPrinted>
  <dcterms:created xsi:type="dcterms:W3CDTF">2021-06-08T08:22:00Z</dcterms:created>
  <dcterms:modified xsi:type="dcterms:W3CDTF">2022-09-06T08:57:00Z</dcterms:modified>
</cp:coreProperties>
</file>