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5B2EC22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5765C6">
        <w:rPr>
          <w:rFonts w:ascii="Times New Roman" w:hAnsi="Times New Roman"/>
          <w:b/>
          <w:sz w:val="28"/>
          <w:szCs w:val="28"/>
        </w:rPr>
        <w:t>75</w:t>
      </w:r>
      <w:r w:rsidRPr="004A3481">
        <w:rPr>
          <w:rFonts w:ascii="Times New Roman" w:hAnsi="Times New Roman"/>
          <w:b/>
          <w:sz w:val="28"/>
          <w:szCs w:val="28"/>
        </w:rPr>
        <w:t>/202</w:t>
      </w:r>
      <w:r w:rsidR="002F0B51" w:rsidRPr="004A3481">
        <w:rPr>
          <w:rFonts w:ascii="Times New Roman" w:hAnsi="Times New Roman"/>
          <w:b/>
          <w:sz w:val="28"/>
          <w:szCs w:val="28"/>
        </w:rPr>
        <w:t>3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1DA86D5B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3429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5765C6">
        <w:rPr>
          <w:b/>
          <w:sz w:val="28"/>
          <w:szCs w:val="28"/>
        </w:rPr>
        <w:t>sierpnia</w:t>
      </w:r>
      <w:r>
        <w:rPr>
          <w:b/>
          <w:sz w:val="28"/>
          <w:szCs w:val="28"/>
        </w:rPr>
        <w:t xml:space="preserve"> 202</w:t>
      </w:r>
      <w:r w:rsidR="002F0B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5EF5FCBF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342947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505DCA25" w14:textId="78705572" w:rsidR="007B19EE" w:rsidRPr="00354DCA" w:rsidRDefault="007B19EE" w:rsidP="009C2781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388FD215" w14:textId="77777777" w:rsidR="007B19EE" w:rsidRDefault="007B19EE" w:rsidP="009C2781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2723A130" w:rsidR="007B19EE" w:rsidRDefault="007B19EE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</w:t>
      </w:r>
      <w:r w:rsidR="00342947">
        <w:rPr>
          <w:rFonts w:ascii="Times New Roman" w:hAnsi="Times New Roman"/>
          <w:bCs/>
          <w:szCs w:val="24"/>
        </w:rPr>
        <w:t>następując</w:t>
      </w:r>
      <w:r w:rsidR="00011E76">
        <w:rPr>
          <w:rFonts w:ascii="Times New Roman" w:hAnsi="Times New Roman"/>
          <w:bCs/>
          <w:szCs w:val="24"/>
        </w:rPr>
        <w:t>e</w:t>
      </w:r>
      <w:r w:rsidR="00342947">
        <w:rPr>
          <w:rFonts w:ascii="Times New Roman" w:hAnsi="Times New Roman"/>
          <w:bCs/>
          <w:szCs w:val="24"/>
        </w:rPr>
        <w:t xml:space="preserve"> zmian</w:t>
      </w:r>
      <w:r w:rsidR="00011E76">
        <w:rPr>
          <w:rFonts w:ascii="Times New Roman" w:hAnsi="Times New Roman"/>
          <w:bCs/>
          <w:szCs w:val="24"/>
        </w:rPr>
        <w:t>y</w:t>
      </w:r>
      <w:r w:rsidRPr="005D0A4A">
        <w:rPr>
          <w:rFonts w:ascii="Times New Roman" w:hAnsi="Times New Roman"/>
          <w:bCs/>
          <w:szCs w:val="24"/>
        </w:rPr>
        <w:t xml:space="preserve"> </w:t>
      </w:r>
      <w:r w:rsidR="00342947">
        <w:rPr>
          <w:rFonts w:ascii="Times New Roman" w:hAnsi="Times New Roman"/>
          <w:bCs/>
          <w:szCs w:val="24"/>
        </w:rPr>
        <w:t xml:space="preserve">do </w:t>
      </w:r>
      <w:r w:rsidRPr="005D0A4A">
        <w:rPr>
          <w:rFonts w:ascii="Times New Roman" w:hAnsi="Times New Roman"/>
          <w:bCs/>
          <w:szCs w:val="24"/>
        </w:rPr>
        <w:t>Regulamin</w:t>
      </w:r>
      <w:r w:rsidR="00F56BFB">
        <w:rPr>
          <w:rFonts w:ascii="Times New Roman" w:hAnsi="Times New Roman"/>
          <w:bCs/>
          <w:szCs w:val="24"/>
        </w:rPr>
        <w:t>u</w:t>
      </w:r>
      <w:r w:rsidRPr="005D0A4A">
        <w:rPr>
          <w:rFonts w:ascii="Times New Roman" w:hAnsi="Times New Roman"/>
          <w:bCs/>
          <w:szCs w:val="24"/>
        </w:rPr>
        <w:t xml:space="preserve"> odpłatności za studia i inne formy kształcenia w Wyższej Szkole Informatyki i Zarządzania z siedzibą w Rzeszowie dla obywateli spoza Polski i Unii Europejskiej przyjętych na polskojęzyczną ścieżkę kształcenia w roku akademickim 2020/2021 i</w:t>
      </w:r>
      <w:r w:rsidR="005765C6">
        <w:rPr>
          <w:rFonts w:ascii="Times New Roman" w:hAnsi="Times New Roman"/>
          <w:bCs/>
          <w:szCs w:val="24"/>
        </w:rPr>
        <w:t> 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0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</w:t>
      </w:r>
      <w:r w:rsidR="00342947">
        <w:rPr>
          <w:rFonts w:ascii="Times New Roman" w:hAnsi="Times New Roman"/>
          <w:bCs/>
          <w:szCs w:val="24"/>
        </w:rPr>
        <w:t> </w:t>
      </w:r>
      <w:r w:rsidR="002F0B51">
        <w:rPr>
          <w:rFonts w:ascii="Times New Roman" w:hAnsi="Times New Roman"/>
          <w:bCs/>
          <w:szCs w:val="24"/>
        </w:rPr>
        <w:t>później</w:t>
      </w:r>
      <w:r w:rsidR="00342947">
        <w:rPr>
          <w:rFonts w:ascii="Times New Roman" w:hAnsi="Times New Roman"/>
          <w:bCs/>
          <w:szCs w:val="24"/>
        </w:rPr>
        <w:t xml:space="preserve"> wprowadzonego Zarządzeniem Rektora WSIiZ Nr 21/2023 z dnia 27 marca 2023 r.</w:t>
      </w:r>
      <w:r w:rsidR="0050145F">
        <w:rPr>
          <w:rFonts w:ascii="Times New Roman" w:hAnsi="Times New Roman"/>
          <w:bCs/>
          <w:szCs w:val="24"/>
        </w:rPr>
        <w:t xml:space="preserve">, </w:t>
      </w:r>
      <w:r w:rsidR="0050145F" w:rsidRPr="0050145F">
        <w:rPr>
          <w:rFonts w:ascii="Times New Roman" w:hAnsi="Times New Roman"/>
          <w:bCs/>
          <w:szCs w:val="24"/>
        </w:rPr>
        <w:t xml:space="preserve">zmienionego Zarządzeniem Rektora WSIiZ Nr </w:t>
      </w:r>
      <w:r w:rsidR="0050145F">
        <w:rPr>
          <w:rFonts w:ascii="Times New Roman" w:hAnsi="Times New Roman"/>
          <w:bCs/>
          <w:szCs w:val="24"/>
        </w:rPr>
        <w:t>31</w:t>
      </w:r>
      <w:r w:rsidR="0050145F" w:rsidRPr="0050145F">
        <w:rPr>
          <w:rFonts w:ascii="Times New Roman" w:hAnsi="Times New Roman"/>
          <w:bCs/>
          <w:szCs w:val="24"/>
        </w:rPr>
        <w:t>/202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z dnia </w:t>
      </w:r>
      <w:r w:rsidR="0050145F">
        <w:rPr>
          <w:rFonts w:ascii="Times New Roman" w:hAnsi="Times New Roman"/>
          <w:bCs/>
          <w:szCs w:val="24"/>
        </w:rPr>
        <w:t>3 kwietnia</w:t>
      </w:r>
      <w:r w:rsidR="0050145F" w:rsidRPr="0050145F">
        <w:rPr>
          <w:rFonts w:ascii="Times New Roman" w:hAnsi="Times New Roman"/>
          <w:bCs/>
          <w:szCs w:val="24"/>
        </w:rPr>
        <w:t xml:space="preserve"> 202</w:t>
      </w:r>
      <w:r w:rsidR="0050145F">
        <w:rPr>
          <w:rFonts w:ascii="Times New Roman" w:hAnsi="Times New Roman"/>
          <w:bCs/>
          <w:szCs w:val="24"/>
        </w:rPr>
        <w:t>3</w:t>
      </w:r>
      <w:r w:rsidR="0050145F" w:rsidRPr="0050145F">
        <w:rPr>
          <w:rFonts w:ascii="Times New Roman" w:hAnsi="Times New Roman"/>
          <w:bCs/>
          <w:szCs w:val="24"/>
        </w:rPr>
        <w:t xml:space="preserve"> r.</w:t>
      </w:r>
      <w:r w:rsidR="00342947">
        <w:rPr>
          <w:rFonts w:ascii="Times New Roman" w:hAnsi="Times New Roman"/>
          <w:bCs/>
          <w:szCs w:val="24"/>
        </w:rPr>
        <w:t xml:space="preserve"> (zwanego dalej „Regulaminem”</w:t>
      </w:r>
      <w:bookmarkEnd w:id="0"/>
      <w:r w:rsidR="00342947">
        <w:rPr>
          <w:rFonts w:ascii="Times New Roman" w:hAnsi="Times New Roman"/>
          <w:bCs/>
          <w:szCs w:val="24"/>
        </w:rPr>
        <w:t>:</w:t>
      </w:r>
    </w:p>
    <w:p w14:paraId="7BBBCC55" w14:textId="15CE0061" w:rsidR="0050145F" w:rsidRPr="003677BA" w:rsidRDefault="0050145F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</w:p>
    <w:p w14:paraId="099D5CB1" w14:textId="767DE56D" w:rsidR="005765C6" w:rsidRPr="005765C6" w:rsidRDefault="005765C6" w:rsidP="00BE6AC5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Cs/>
          <w:szCs w:val="22"/>
        </w:rPr>
      </w:pPr>
      <w:bookmarkStart w:id="1" w:name="_Hlk141866923"/>
      <w:r w:rsidRPr="005765C6">
        <w:rPr>
          <w:bCs/>
          <w:szCs w:val="22"/>
        </w:rPr>
        <w:t>§ 3 Regulaminu otrzymuje brzmienie:</w:t>
      </w:r>
    </w:p>
    <w:bookmarkEnd w:id="1"/>
    <w:p w14:paraId="346970D0" w14:textId="43FE98FD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1.</w:t>
      </w:r>
      <w:r w:rsidRPr="005765C6">
        <w:rPr>
          <w:bCs/>
          <w:szCs w:val="22"/>
        </w:rPr>
        <w:tab/>
        <w:t>Za dzień dokonania wpłaty uznaje się dzień wpływu środków na rachunek bankowy Uczelni.</w:t>
      </w:r>
    </w:p>
    <w:p w14:paraId="4C199C13" w14:textId="77777777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2.</w:t>
      </w:r>
      <w:r w:rsidRPr="005765C6">
        <w:rPr>
          <w:bCs/>
          <w:szCs w:val="22"/>
        </w:rPr>
        <w:tab/>
        <w:t>W przypadku wpłaty przez Studenta należności wynikających z toku studiów w walucie innej niż określonej w niniejszym Regulaminie (np. w USD) na rachunek bankowy prowadzony w walucie EUR bank dokona przewalutowania transakcji na walutę EUR wg średniego kursu waluty obcej (tu: EUR) ogłaszanego przez NBP w ostatnim dniu roboczym poprzedzającym dzień przeprowadzenia tej transakcji  (tu: wpłaty).</w:t>
      </w:r>
    </w:p>
    <w:p w14:paraId="0D856DCE" w14:textId="77777777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3.</w:t>
      </w:r>
      <w:r w:rsidRPr="005765C6">
        <w:rPr>
          <w:bCs/>
          <w:szCs w:val="22"/>
        </w:rPr>
        <w:tab/>
        <w:t>Kwota odpłatności w EUR jako transakcja w walucie obcej będzie przeliczana na PLN i księgowana wg średniego kursu waluty obcej (tu: EUR) ogłaszanego przez NBP w ostatnim dniu roboczym poprzedzającym dzień przeprowadzenia tej transakcji (tu: wpłaty). Nie dotyczy to innych odpłatności, które na mocy odrębnych przepisów prawa winny być regulowane w PLN.</w:t>
      </w:r>
    </w:p>
    <w:p w14:paraId="52D236B3" w14:textId="77777777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4.</w:t>
      </w:r>
      <w:r w:rsidRPr="005765C6">
        <w:rPr>
          <w:bCs/>
          <w:szCs w:val="22"/>
        </w:rPr>
        <w:tab/>
        <w:t>W walutowej kasie Uczelni Student może dokonywać wpłat w walucie EUR: w banknotach 5 EUR, 10 EUR i wyższych nominałach. W kasie walutowej Uczelni nie będzie przyjmowany bilon.</w:t>
      </w:r>
    </w:p>
    <w:p w14:paraId="65895A13" w14:textId="77777777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5.</w:t>
      </w:r>
      <w:r w:rsidRPr="005765C6">
        <w:rPr>
          <w:bCs/>
          <w:szCs w:val="22"/>
        </w:rPr>
        <w:tab/>
        <w:t>Ewentualny zwrot w bilonie nadpłaty czesnego wpłacanego w walucie EUR w kasie Uczelni dokonywany będzie w PLN.</w:t>
      </w:r>
    </w:p>
    <w:p w14:paraId="61517E11" w14:textId="77777777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6.</w:t>
      </w:r>
      <w:r w:rsidRPr="005765C6">
        <w:rPr>
          <w:bCs/>
          <w:szCs w:val="22"/>
        </w:rPr>
        <w:tab/>
        <w:t>Student nie będzie mógł dokonywać płatności w PLN, ponieważ niniejszy Regulamin studiów określa dla niego kwoty w EUR. Nie dotyczy to innych odpłatności, które na mocy odrębnych przepisów prawa winny być regulowane w PLN.</w:t>
      </w:r>
    </w:p>
    <w:p w14:paraId="0E5E32FD" w14:textId="20096F1A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7.</w:t>
      </w:r>
      <w:r w:rsidRPr="005765C6">
        <w:rPr>
          <w:bCs/>
          <w:szCs w:val="22"/>
        </w:rPr>
        <w:tab/>
        <w:t>Każdy Student posiada założone przez Uczelnię indywidualne subkonta, na które zobowiązany jest dokonywać wpłat zgodnie z niniejszym Regulaminem. Wykaz subkont jest dostępny dla Studenta w</w:t>
      </w:r>
      <w:r>
        <w:rPr>
          <w:bCs/>
          <w:szCs w:val="22"/>
        </w:rPr>
        <w:t> </w:t>
      </w:r>
      <w:r w:rsidRPr="005765C6">
        <w:rPr>
          <w:bCs/>
          <w:szCs w:val="22"/>
        </w:rPr>
        <w:t xml:space="preserve">Wirtualnej Uczelni. </w:t>
      </w:r>
    </w:p>
    <w:p w14:paraId="4ED6BB19" w14:textId="5C450F99" w:rsid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8.</w:t>
      </w:r>
      <w:r w:rsidRPr="005765C6">
        <w:rPr>
          <w:bCs/>
          <w:szCs w:val="22"/>
        </w:rPr>
        <w:tab/>
        <w:t>Jeżeli wpłaty dokonane przez Studenta na wskazany tytuł płatności przekraczają kwotę należną, Uczelnia zalicza nadpłatę na poczet odsetek od kwot, co do których upłynęły terminy płatności, a</w:t>
      </w:r>
      <w:r>
        <w:rPr>
          <w:bCs/>
          <w:szCs w:val="22"/>
        </w:rPr>
        <w:t> </w:t>
      </w:r>
      <w:r w:rsidRPr="005765C6">
        <w:rPr>
          <w:bCs/>
          <w:szCs w:val="22"/>
        </w:rPr>
        <w:t>w</w:t>
      </w:r>
      <w:r>
        <w:rPr>
          <w:bCs/>
          <w:szCs w:val="22"/>
        </w:rPr>
        <w:t> </w:t>
      </w:r>
      <w:r w:rsidRPr="005765C6">
        <w:rPr>
          <w:bCs/>
          <w:szCs w:val="22"/>
        </w:rPr>
        <w:t>dalszej kolejności na poczet zaległości lub bieżących zobowiązań z innych tytułów.</w:t>
      </w:r>
    </w:p>
    <w:p w14:paraId="01F0D796" w14:textId="2B136432" w:rsid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>
        <w:rPr>
          <w:bCs/>
          <w:szCs w:val="22"/>
        </w:rPr>
        <w:t>9</w:t>
      </w:r>
      <w:r w:rsidRPr="005765C6">
        <w:rPr>
          <w:bCs/>
          <w:szCs w:val="22"/>
        </w:rPr>
        <w:t>.</w:t>
      </w:r>
      <w:r w:rsidRPr="005765C6">
        <w:rPr>
          <w:bCs/>
          <w:szCs w:val="22"/>
        </w:rPr>
        <w:tab/>
        <w:t>Jeżeli Student ma inne wymagalne zobowiązania finansowe wobec Uczelni (w tym także wynikające z braku zapłaty należności za studia na podstawie innych umów), Uczelnia zalicza bieżące wpłaty dokonywane przez Studenta w pierwszej kolejności na poczet tych zobowiązań i odsetek od nich, w</w:t>
      </w:r>
      <w:r>
        <w:rPr>
          <w:bCs/>
          <w:szCs w:val="22"/>
        </w:rPr>
        <w:t> </w:t>
      </w:r>
      <w:r w:rsidRPr="005765C6">
        <w:rPr>
          <w:bCs/>
          <w:szCs w:val="22"/>
        </w:rPr>
        <w:t>drugiej kolejności na poczet kwot, co do których upłynęły terminy płatności, a w dalszej kolejności na poczet bieżących zobowiązań wobec Uczelni.</w:t>
      </w:r>
    </w:p>
    <w:p w14:paraId="1ED487D9" w14:textId="5B3496F5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>
        <w:rPr>
          <w:bCs/>
          <w:szCs w:val="22"/>
        </w:rPr>
        <w:t>10</w:t>
      </w:r>
      <w:r w:rsidRPr="005765C6">
        <w:rPr>
          <w:bCs/>
          <w:szCs w:val="22"/>
        </w:rPr>
        <w:t>.</w:t>
      </w:r>
      <w:r w:rsidRPr="005765C6">
        <w:rPr>
          <w:bCs/>
          <w:szCs w:val="22"/>
        </w:rPr>
        <w:tab/>
        <w:t xml:space="preserve">Zwrot nadpłaty, powstałej w wyniku dokonania wpłaty w kwocie wyższej niż wynikająca z tytułów określonych w niniejszym Regulaminie, następuje po zakończeniu semestru (w terminach, o których </w:t>
      </w:r>
      <w:r w:rsidRPr="005765C6">
        <w:rPr>
          <w:bCs/>
          <w:szCs w:val="22"/>
        </w:rPr>
        <w:lastRenderedPageBreak/>
        <w:t>mowa w § 6 ust. 2 pkt 3) lub przy ostatecznym rozliczeniu Studenta z Uczelnią, jeśli nie została ona zaliczona na poczet innych należności w sposób określony w ust. 8</w:t>
      </w:r>
      <w:r w:rsidR="00B8073A">
        <w:rPr>
          <w:bCs/>
          <w:szCs w:val="22"/>
        </w:rPr>
        <w:t xml:space="preserve"> i 9</w:t>
      </w:r>
      <w:r w:rsidRPr="005765C6">
        <w:rPr>
          <w:bCs/>
          <w:szCs w:val="22"/>
        </w:rPr>
        <w:t xml:space="preserve">. </w:t>
      </w:r>
    </w:p>
    <w:p w14:paraId="5A6C5A89" w14:textId="4BB73DB6" w:rsidR="005765C6" w:rsidRP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1</w:t>
      </w:r>
      <w:r>
        <w:rPr>
          <w:bCs/>
          <w:szCs w:val="22"/>
        </w:rPr>
        <w:t>1</w:t>
      </w:r>
      <w:r w:rsidRPr="005765C6">
        <w:rPr>
          <w:bCs/>
          <w:szCs w:val="22"/>
        </w:rPr>
        <w:t>.</w:t>
      </w:r>
      <w:r w:rsidRPr="005765C6">
        <w:rPr>
          <w:bCs/>
          <w:szCs w:val="22"/>
        </w:rPr>
        <w:tab/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09DA1749" w14:textId="6DA183CE" w:rsidR="005765C6" w:rsidRDefault="005765C6" w:rsidP="009C2781">
      <w:pPr>
        <w:tabs>
          <w:tab w:val="left" w:pos="284"/>
        </w:tabs>
        <w:ind w:left="998"/>
        <w:jc w:val="both"/>
        <w:rPr>
          <w:bCs/>
          <w:szCs w:val="22"/>
        </w:rPr>
      </w:pPr>
      <w:r w:rsidRPr="005765C6">
        <w:rPr>
          <w:bCs/>
          <w:szCs w:val="22"/>
        </w:rPr>
        <w:t>1</w:t>
      </w:r>
      <w:r>
        <w:rPr>
          <w:bCs/>
          <w:szCs w:val="22"/>
        </w:rPr>
        <w:t>2</w:t>
      </w:r>
      <w:r w:rsidRPr="005765C6">
        <w:rPr>
          <w:bCs/>
          <w:szCs w:val="22"/>
        </w:rPr>
        <w:t>.</w:t>
      </w:r>
      <w:r w:rsidRPr="005765C6">
        <w:rPr>
          <w:bCs/>
          <w:szCs w:val="22"/>
        </w:rPr>
        <w:tab/>
        <w:t>Student zobowiązany jest co najmniej raz w miesiącu sprawdzać stan swoich zobowiązań wobec Uczelni w systemie Wirtualna Uczelnia w celu zweryfikowania poprawności dokonanych wpłat.</w:t>
      </w:r>
    </w:p>
    <w:p w14:paraId="684A5F68" w14:textId="77777777" w:rsidR="003677BA" w:rsidRPr="003677BA" w:rsidRDefault="003677BA" w:rsidP="009C2781">
      <w:pPr>
        <w:tabs>
          <w:tab w:val="left" w:pos="284"/>
        </w:tabs>
        <w:ind w:left="998"/>
        <w:jc w:val="both"/>
        <w:rPr>
          <w:bCs/>
          <w:sz w:val="16"/>
          <w:szCs w:val="16"/>
        </w:rPr>
      </w:pPr>
    </w:p>
    <w:p w14:paraId="28B45F5C" w14:textId="2D249F92" w:rsidR="00626262" w:rsidRPr="005765C6" w:rsidRDefault="00626262" w:rsidP="00BE6AC5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Cs/>
          <w:szCs w:val="22"/>
        </w:rPr>
      </w:pPr>
      <w:r w:rsidRPr="005765C6">
        <w:rPr>
          <w:bCs/>
          <w:szCs w:val="22"/>
        </w:rPr>
        <w:t xml:space="preserve">§ </w:t>
      </w:r>
      <w:r>
        <w:rPr>
          <w:bCs/>
          <w:szCs w:val="22"/>
        </w:rPr>
        <w:t>25</w:t>
      </w:r>
      <w:r w:rsidRPr="005765C6">
        <w:rPr>
          <w:bCs/>
          <w:szCs w:val="22"/>
        </w:rPr>
        <w:t xml:space="preserve"> Regulaminu otrzymuje brzmienie:</w:t>
      </w:r>
    </w:p>
    <w:p w14:paraId="31F740D6" w14:textId="77777777" w:rsidR="00626262" w:rsidRPr="00BE6AC5" w:rsidRDefault="00626262" w:rsidP="00BE6AC5">
      <w:pPr>
        <w:pStyle w:val="Akapitzlist"/>
        <w:numPr>
          <w:ilvl w:val="0"/>
          <w:numId w:val="2"/>
        </w:numPr>
        <w:tabs>
          <w:tab w:val="left" w:pos="284"/>
        </w:tabs>
        <w:ind w:left="852" w:hanging="284"/>
        <w:jc w:val="both"/>
      </w:pPr>
      <w:r w:rsidRPr="00BE6AC5">
        <w:t xml:space="preserve">Opłata za dodatkową, </w:t>
      </w:r>
      <w:proofErr w:type="spellStart"/>
      <w:r w:rsidRPr="00BE6AC5">
        <w:t>międzykierunkową</w:t>
      </w:r>
      <w:proofErr w:type="spellEnd"/>
      <w:r w:rsidRPr="00BE6AC5">
        <w:t xml:space="preserve"> specjalność:</w:t>
      </w:r>
    </w:p>
    <w:p w14:paraId="757F28A8" w14:textId="77777777" w:rsidR="00626262" w:rsidRPr="00BE6AC5" w:rsidRDefault="00626262" w:rsidP="00BE6AC5">
      <w:pPr>
        <w:pStyle w:val="Akapitzlist"/>
        <w:numPr>
          <w:ilvl w:val="0"/>
          <w:numId w:val="3"/>
        </w:numPr>
        <w:tabs>
          <w:tab w:val="left" w:pos="567"/>
        </w:tabs>
        <w:ind w:left="1135" w:hanging="283"/>
        <w:jc w:val="both"/>
      </w:pPr>
      <w:r w:rsidRPr="00BE6AC5">
        <w:t>oferowaną studentom Kolegium Informatyki Stosowanej o nazwie „Sieci komputerowe – Cisco” wynosi 115 EUR,</w:t>
      </w:r>
    </w:p>
    <w:p w14:paraId="2A47A9D9" w14:textId="77777777" w:rsidR="00626262" w:rsidRPr="00BE6AC5" w:rsidRDefault="00626262" w:rsidP="00BE6AC5">
      <w:pPr>
        <w:pStyle w:val="Akapitzlist"/>
        <w:numPr>
          <w:ilvl w:val="0"/>
          <w:numId w:val="3"/>
        </w:numPr>
        <w:tabs>
          <w:tab w:val="left" w:pos="567"/>
        </w:tabs>
        <w:ind w:left="1135" w:hanging="283"/>
        <w:jc w:val="both"/>
      </w:pPr>
      <w:r w:rsidRPr="00BE6AC5">
        <w:t xml:space="preserve">oferowaną studentom Kolegium Medycznego </w:t>
      </w:r>
      <w:r w:rsidRPr="00BE6AC5">
        <w:rPr>
          <w:bCs/>
        </w:rPr>
        <w:t>o nazwie „Kosmetyka naturalna z elementami fitoterapii” wynosi 150 EUR,</w:t>
      </w:r>
    </w:p>
    <w:p w14:paraId="1A4BA434" w14:textId="7B3B1C6D" w:rsidR="00626262" w:rsidRPr="00BE6AC5" w:rsidRDefault="00626262" w:rsidP="00BE6AC5">
      <w:pPr>
        <w:pStyle w:val="Akapitzlist"/>
        <w:numPr>
          <w:ilvl w:val="0"/>
          <w:numId w:val="3"/>
        </w:numPr>
        <w:tabs>
          <w:tab w:val="left" w:pos="567"/>
        </w:tabs>
        <w:ind w:left="1135" w:hanging="283"/>
        <w:jc w:val="both"/>
      </w:pPr>
      <w:r w:rsidRPr="00BE6AC5">
        <w:t xml:space="preserve">oferowaną studentom wszystkich kierunków studiów o nazwie „Design </w:t>
      </w:r>
      <w:proofErr w:type="spellStart"/>
      <w:r w:rsidRPr="00BE6AC5">
        <w:t>Thinking</w:t>
      </w:r>
      <w:proofErr w:type="spellEnd"/>
      <w:r w:rsidRPr="00BE6AC5">
        <w:t xml:space="preserve"> w zarządzaniu rozwojem produktów i usług” wynosi 130 EUR</w:t>
      </w:r>
      <w:r w:rsidR="009C2781" w:rsidRPr="00BE6AC5">
        <w:t>,</w:t>
      </w:r>
    </w:p>
    <w:p w14:paraId="628A7016" w14:textId="1FC23A0A" w:rsidR="009C2781" w:rsidRPr="00BE6AC5" w:rsidRDefault="009C2781" w:rsidP="00BE6AC5">
      <w:pPr>
        <w:pStyle w:val="Akapitzlist"/>
        <w:numPr>
          <w:ilvl w:val="0"/>
          <w:numId w:val="3"/>
        </w:numPr>
        <w:tabs>
          <w:tab w:val="left" w:pos="567"/>
        </w:tabs>
        <w:ind w:left="1135" w:hanging="283"/>
        <w:jc w:val="both"/>
      </w:pPr>
      <w:r w:rsidRPr="00BE6AC5">
        <w:t>oferowaną studentom wszystkich kierunków studiów o nazwie „</w:t>
      </w:r>
      <w:proofErr w:type="spellStart"/>
      <w:r w:rsidRPr="00BE6AC5">
        <w:t>Intercultural</w:t>
      </w:r>
      <w:proofErr w:type="spellEnd"/>
      <w:r w:rsidRPr="00BE6AC5">
        <w:t xml:space="preserve"> Media </w:t>
      </w:r>
      <w:proofErr w:type="spellStart"/>
      <w:r w:rsidRPr="00BE6AC5">
        <w:t>Discourse</w:t>
      </w:r>
      <w:proofErr w:type="spellEnd"/>
      <w:r w:rsidRPr="00BE6AC5">
        <w:t>” wynosi 95 EUR,</w:t>
      </w:r>
    </w:p>
    <w:p w14:paraId="25BE84A6" w14:textId="4A370F1C" w:rsidR="009C2781" w:rsidRPr="00BE6AC5" w:rsidRDefault="009C2781" w:rsidP="00BE6AC5">
      <w:pPr>
        <w:pStyle w:val="Akapitzlist"/>
        <w:numPr>
          <w:ilvl w:val="0"/>
          <w:numId w:val="3"/>
        </w:numPr>
        <w:tabs>
          <w:tab w:val="left" w:pos="567"/>
        </w:tabs>
        <w:ind w:left="1135" w:hanging="283"/>
        <w:jc w:val="both"/>
      </w:pPr>
      <w:r w:rsidRPr="00BE6AC5">
        <w:t>oferowaną studentom kierunków Grafika komputerowa i produkcja multimedialna oraz Informatyka o nazwie „Wirtualna Rzeczywistość (VR) i technologie immersyjne” wynosi 290 EUR (specjalność 3-semestralna).</w:t>
      </w:r>
    </w:p>
    <w:p w14:paraId="62E72579" w14:textId="3D4B8D19" w:rsidR="00626262" w:rsidRPr="00BE6AC5" w:rsidRDefault="00626262" w:rsidP="00BE6AC5">
      <w:pPr>
        <w:pStyle w:val="Akapitzlist"/>
        <w:numPr>
          <w:ilvl w:val="0"/>
          <w:numId w:val="2"/>
        </w:numPr>
        <w:tabs>
          <w:tab w:val="left" w:pos="284"/>
        </w:tabs>
        <w:ind w:left="852" w:hanging="284"/>
        <w:jc w:val="both"/>
      </w:pPr>
      <w:r w:rsidRPr="00BE6AC5">
        <w:t>Odpłatność, o której mowa w ust. 1</w:t>
      </w:r>
      <w:r w:rsidR="009C2781" w:rsidRPr="00BE6AC5">
        <w:t xml:space="preserve"> pkt. 1) – 4)</w:t>
      </w:r>
      <w:r w:rsidRPr="00BE6AC5">
        <w:t>, student reguluje w dwóch ratach: pierwszą w wysokości 75 EUR w terminie do dnia rozpoczęcia zajęć specjalnościowych, drugą, uzupełniającą do pełnej opłaty, do dnia egzaminu dyplomowego.</w:t>
      </w:r>
    </w:p>
    <w:p w14:paraId="0820C2E9" w14:textId="77777777" w:rsidR="009C2781" w:rsidRPr="00BE6AC5" w:rsidRDefault="009C2781" w:rsidP="00BE6AC5">
      <w:pPr>
        <w:pStyle w:val="Akapitzlist"/>
        <w:numPr>
          <w:ilvl w:val="0"/>
          <w:numId w:val="2"/>
        </w:numPr>
        <w:tabs>
          <w:tab w:val="left" w:pos="284"/>
        </w:tabs>
        <w:ind w:left="852" w:hanging="284"/>
        <w:jc w:val="both"/>
      </w:pPr>
      <w:r w:rsidRPr="00BE6AC5">
        <w:t xml:space="preserve">Odpłatność, o której mowa w ust. 1 pkt. 5), student reguluje w trzech ratach: </w:t>
      </w:r>
    </w:p>
    <w:p w14:paraId="6BE2199E" w14:textId="275B1E2E" w:rsidR="009C2781" w:rsidRPr="00BE6AC5" w:rsidRDefault="009C2781" w:rsidP="00BE6AC5">
      <w:pPr>
        <w:pStyle w:val="Akapitzlist"/>
        <w:numPr>
          <w:ilvl w:val="0"/>
          <w:numId w:val="7"/>
        </w:numPr>
        <w:tabs>
          <w:tab w:val="left" w:pos="567"/>
        </w:tabs>
        <w:jc w:val="both"/>
      </w:pPr>
      <w:r w:rsidRPr="00BE6AC5">
        <w:t>pierwszą w wysokości 120 EUR w terminie do dnia rozpoczęcia zajęć specjalnościowych w</w:t>
      </w:r>
      <w:r w:rsidR="003677BA">
        <w:t> </w:t>
      </w:r>
      <w:r w:rsidRPr="00BE6AC5">
        <w:t xml:space="preserve">pierwszym semestrze realizacji specjalności, </w:t>
      </w:r>
    </w:p>
    <w:p w14:paraId="5BFDAC58" w14:textId="77777777" w:rsidR="009C2781" w:rsidRPr="00BE6AC5" w:rsidRDefault="009C2781" w:rsidP="00BE6AC5">
      <w:pPr>
        <w:pStyle w:val="Akapitzlist"/>
        <w:numPr>
          <w:ilvl w:val="0"/>
          <w:numId w:val="7"/>
        </w:numPr>
        <w:tabs>
          <w:tab w:val="left" w:pos="567"/>
        </w:tabs>
        <w:jc w:val="both"/>
      </w:pPr>
      <w:r w:rsidRPr="00BE6AC5">
        <w:t>drugą w wysokości 85 EUR w terminie do dnia rozpoczęcia zajęć specjalnościowych w drugim semestrze realizacji specjalności,</w:t>
      </w:r>
    </w:p>
    <w:p w14:paraId="2DC9A62E" w14:textId="77777777" w:rsidR="009C2781" w:rsidRPr="00BE6AC5" w:rsidRDefault="009C2781" w:rsidP="00BE6AC5">
      <w:pPr>
        <w:pStyle w:val="Akapitzlist"/>
        <w:numPr>
          <w:ilvl w:val="0"/>
          <w:numId w:val="7"/>
        </w:numPr>
        <w:tabs>
          <w:tab w:val="left" w:pos="567"/>
        </w:tabs>
        <w:jc w:val="both"/>
      </w:pPr>
      <w:r w:rsidRPr="00BE6AC5">
        <w:t>trzecią w wysokości 85 EUR w terminie do dnia rozpoczęcia zajęć specjalnościowych w trzecim semestrze realizacji specjalności.</w:t>
      </w:r>
    </w:p>
    <w:p w14:paraId="3D4A3D5C" w14:textId="77777777" w:rsidR="005765C6" w:rsidRPr="003677BA" w:rsidRDefault="005765C6" w:rsidP="009C2781">
      <w:pPr>
        <w:pStyle w:val="Tekstpodstawowywcity3"/>
        <w:ind w:left="426" w:firstLine="0"/>
        <w:rPr>
          <w:rFonts w:ascii="Times New Roman" w:hAnsi="Times New Roman"/>
          <w:bCs/>
          <w:sz w:val="16"/>
          <w:szCs w:val="16"/>
        </w:rPr>
      </w:pPr>
      <w:bookmarkStart w:id="2" w:name="_GoBack"/>
      <w:bookmarkEnd w:id="2"/>
    </w:p>
    <w:p w14:paraId="10EA1E5E" w14:textId="4CCE4E0B" w:rsidR="007B19EE" w:rsidRDefault="006875B3" w:rsidP="00BE6AC5">
      <w:pPr>
        <w:pStyle w:val="Tekstpodstawowywcity3"/>
        <w:numPr>
          <w:ilvl w:val="0"/>
          <w:numId w:val="5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Pozostałe postanowienia Regulaminu pozostają bez zmian</w:t>
      </w:r>
      <w:r w:rsidR="007B19EE">
        <w:rPr>
          <w:rFonts w:ascii="Times New Roman" w:hAnsi="Times New Roman"/>
          <w:bCs/>
          <w:szCs w:val="24"/>
        </w:rPr>
        <w:t>.</w:t>
      </w:r>
    </w:p>
    <w:p w14:paraId="009BC762" w14:textId="77777777" w:rsidR="007B19EE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733CA14D" w14:textId="77777777" w:rsidR="007B19EE" w:rsidRPr="002843E1" w:rsidRDefault="007B19EE" w:rsidP="009C2781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05144021" w:rsidR="007B19EE" w:rsidRPr="007B19EE" w:rsidRDefault="007B19EE" w:rsidP="00BE6AC5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</w:t>
      </w:r>
      <w:r w:rsidR="00342947">
        <w:rPr>
          <w:bCs/>
        </w:rPr>
        <w:t> </w:t>
      </w:r>
      <w:r w:rsidRPr="007B19EE">
        <w:rPr>
          <w:bCs/>
        </w:rPr>
        <w:t>Biuletynie Informacji Publicznej.</w:t>
      </w: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079"/>
        <w:gridCol w:w="5059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1C119D68" w14:textId="77777777" w:rsidR="007B19EE" w:rsidRPr="00820485" w:rsidRDefault="007B19EE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07EF669C" w14:textId="545D22DD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77777777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678D04E7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11FE4C84" w14:textId="322A5B18" w:rsidR="00C61360" w:rsidRPr="00D842B4" w:rsidRDefault="007B19EE" w:rsidP="00BE6AC5">
      <w:pPr>
        <w:ind w:left="0" w:firstLine="0"/>
        <w:jc w:val="left"/>
        <w:rPr>
          <w:sz w:val="32"/>
          <w:szCs w:val="28"/>
        </w:r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Pr="00D53352">
        <w:rPr>
          <w:b/>
          <w:sz w:val="20"/>
        </w:rPr>
        <w:t xml:space="preserve"> </w:t>
      </w:r>
      <w:r w:rsidR="00342947">
        <w:rPr>
          <w:b/>
          <w:sz w:val="20"/>
        </w:rPr>
        <w:t>03</w:t>
      </w:r>
      <w:r w:rsidR="002819FB">
        <w:rPr>
          <w:b/>
          <w:sz w:val="20"/>
        </w:rPr>
        <w:t>.</w:t>
      </w:r>
      <w:r>
        <w:rPr>
          <w:b/>
          <w:sz w:val="20"/>
        </w:rPr>
        <w:t>0</w:t>
      </w:r>
      <w:r w:rsidR="00626262">
        <w:rPr>
          <w:b/>
          <w:sz w:val="20"/>
        </w:rPr>
        <w:t>8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2F0B51">
        <w:rPr>
          <w:b/>
          <w:sz w:val="20"/>
        </w:rPr>
        <w:t>3</w:t>
      </w:r>
      <w:r w:rsidRPr="00D53352">
        <w:rPr>
          <w:b/>
          <w:sz w:val="20"/>
        </w:rPr>
        <w:t xml:space="preserve"> r.</w:t>
      </w:r>
    </w:p>
    <w:sectPr w:rsidR="00C61360" w:rsidRPr="00D842B4" w:rsidSect="00BE6AC5">
      <w:footerReference w:type="default" r:id="rId11"/>
      <w:pgSz w:w="11906" w:h="16838" w:code="9"/>
      <w:pgMar w:top="567" w:right="567" w:bottom="567" w:left="56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D30AE6" w:rsidRDefault="00D30AE6" w:rsidP="00D2228F">
      <w:r>
        <w:separator/>
      </w:r>
    </w:p>
  </w:endnote>
  <w:endnote w:type="continuationSeparator" w:id="0">
    <w:p w14:paraId="05F44AF8" w14:textId="77777777" w:rsidR="00D30AE6" w:rsidRDefault="00D30AE6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1129EFEF" w:rsidR="00D30AE6" w:rsidRPr="00DE0212" w:rsidRDefault="00D30AE6">
    <w:pPr>
      <w:pStyle w:val="Stopka"/>
      <w:rPr>
        <w:sz w:val="16"/>
        <w:szCs w:val="16"/>
      </w:rPr>
    </w:pPr>
  </w:p>
  <w:p w14:paraId="360E4AF5" w14:textId="77777777" w:rsidR="00D30AE6" w:rsidRPr="00C552AE" w:rsidRDefault="00D30AE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D30AE6" w:rsidRDefault="00D30AE6" w:rsidP="00D2228F">
      <w:r>
        <w:separator/>
      </w:r>
    </w:p>
  </w:footnote>
  <w:footnote w:type="continuationSeparator" w:id="0">
    <w:p w14:paraId="13116200" w14:textId="77777777" w:rsidR="00D30AE6" w:rsidRDefault="00D30AE6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2558"/>
    <w:multiLevelType w:val="hybridMultilevel"/>
    <w:tmpl w:val="5574C9C4"/>
    <w:lvl w:ilvl="0" w:tplc="6B3AF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1E76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7B42"/>
    <w:rsid w:val="00207CD9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D4F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32543"/>
    <w:rsid w:val="00332BC5"/>
    <w:rsid w:val="00342947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77BA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432B"/>
    <w:rsid w:val="004F4B16"/>
    <w:rsid w:val="004F5544"/>
    <w:rsid w:val="00500024"/>
    <w:rsid w:val="0050145F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765C6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A743E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26262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9D3"/>
    <w:rsid w:val="00646CB3"/>
    <w:rsid w:val="00646F53"/>
    <w:rsid w:val="006470AE"/>
    <w:rsid w:val="0065095D"/>
    <w:rsid w:val="0065207C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875B3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F31"/>
    <w:rsid w:val="006F2D22"/>
    <w:rsid w:val="006F53F0"/>
    <w:rsid w:val="006F6D30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2781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073A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6AC5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A04"/>
    <w:rsid w:val="00C75DC3"/>
    <w:rsid w:val="00C805F3"/>
    <w:rsid w:val="00C810D2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8AD"/>
    <w:rsid w:val="00D73970"/>
    <w:rsid w:val="00D81C8A"/>
    <w:rsid w:val="00D82699"/>
    <w:rsid w:val="00D826EA"/>
    <w:rsid w:val="00D828E3"/>
    <w:rsid w:val="00D842B4"/>
    <w:rsid w:val="00D842E0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56BF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90106"/>
    <w:rsid w:val="00F904AC"/>
    <w:rsid w:val="00F907B8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b02559f1-e7c9-45c6-b910-dcce4665be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BAF3F-C22D-48B3-9711-55DAF2F2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1146</Words>
  <Characters>5422</Characters>
  <Application>Microsoft Office Word</Application>
  <DocSecurity>0</DocSecurity>
  <Lines>774</Lines>
  <Paragraphs>656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40</cp:revision>
  <cp:lastPrinted>2023-08-02T12:06:00Z</cp:lastPrinted>
  <dcterms:created xsi:type="dcterms:W3CDTF">2022-09-22T05:37:00Z</dcterms:created>
  <dcterms:modified xsi:type="dcterms:W3CDTF">2023-08-02T12:06:00Z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