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 w:rsidR="003A49D3">
              <w:rPr>
                <w:rFonts w:ascii="Tahoma" w:hAnsi="Tahoma" w:cs="Tahoma"/>
                <w:b w:val="0"/>
              </w:rPr>
              <w:t xml:space="preserve"> </w:t>
            </w:r>
            <w:r w:rsidR="009E215C">
              <w:rPr>
                <w:rFonts w:ascii="Tahoma" w:hAnsi="Tahoma" w:cs="Tahoma"/>
                <w:b w:val="0"/>
              </w:rPr>
              <w:t>(część I)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1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2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5663A4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Grzegorz Kubiak, </w:t>
            </w:r>
            <w:r w:rsidR="003A49D3">
              <w:rPr>
                <w:rFonts w:ascii="Tahoma" w:hAnsi="Tahoma" w:cs="Tahoma"/>
                <w:b w:val="0"/>
              </w:rPr>
              <w:t xml:space="preserve">dr </w:t>
            </w:r>
            <w:r w:rsidR="00C042B5">
              <w:rPr>
                <w:rFonts w:ascii="Tahoma" w:hAnsi="Tahoma" w:cs="Tahoma"/>
                <w:b w:val="0"/>
              </w:rPr>
              <w:t>Halina Kalandyk</w:t>
            </w:r>
            <w:r w:rsidR="00730E7F">
              <w:rPr>
                <w:rFonts w:ascii="Tahoma" w:hAnsi="Tahoma" w:cs="Tahoma"/>
                <w:b w:val="0"/>
              </w:rPr>
              <w:t>, mgr Barbara Pater</w:t>
            </w:r>
            <w:bookmarkStart w:id="0" w:name="_GoBack"/>
            <w:bookmarkEnd w:id="0"/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</w:t>
            </w:r>
            <w:r w:rsidRPr="00BE7257">
              <w:rPr>
                <w:rFonts w:ascii="Tahoma" w:hAnsi="Tahoma" w:cs="Tahoma"/>
              </w:rPr>
              <w:lastRenderedPageBreak/>
              <w:t>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CB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82FE0" w:rsidRPr="00CC00B9" w:rsidRDefault="00063D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moczowego (niewydolność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dokrewnego (zaburzenia </w:t>
            </w:r>
            <w:r w:rsidRPr="00CC00B9">
              <w:rPr>
                <w:rFonts w:ascii="Tahoma" w:hAnsi="Tahoma" w:cs="Tahoma"/>
                <w:b w:val="0"/>
              </w:rPr>
              <w:lastRenderedPageBreak/>
              <w:t>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Postępowanie pielęgnacyjno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FF46FD" w:rsidRDefault="00FF46FD" w:rsidP="00FF46FD">
      <w:pPr>
        <w:pStyle w:val="Podpunkty"/>
        <w:ind w:left="0"/>
        <w:rPr>
          <w:rFonts w:ascii="Tahoma" w:hAnsi="Tahoma" w:cs="Tahoma"/>
          <w:color w:val="000000" w:themeColor="text1"/>
          <w:sz w:val="20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CC00B9" w:rsidTr="00026C50">
        <w:tc>
          <w:tcPr>
            <w:tcW w:w="1418" w:type="dxa"/>
            <w:vAlign w:val="center"/>
          </w:tcPr>
          <w:p w:rsidR="00A529EC" w:rsidRPr="00CC00B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241D24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A529EC" w:rsidRPr="00241D24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241D24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Próba pracy-ocena umiejętności praktycznych. Obser</w:t>
            </w:r>
            <w:r w:rsidRPr="00A45BF0">
              <w:rPr>
                <w:rFonts w:ascii="Tahoma" w:hAnsi="Tahoma" w:cs="Tahoma"/>
              </w:rPr>
              <w:lastRenderedPageBreak/>
              <w:t xml:space="preserve">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lastRenderedPageBreak/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</w:t>
            </w:r>
            <w:r w:rsidR="00063DE3">
              <w:rPr>
                <w:rFonts w:ascii="Tahoma" w:hAnsi="Tahoma" w:cs="Tahoma"/>
              </w:rPr>
              <w:t>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</w:t>
            </w:r>
            <w:r w:rsidR="00063DE3">
              <w:rPr>
                <w:rFonts w:ascii="Tahoma" w:hAnsi="Tahoma" w:cs="Tahoma"/>
              </w:rPr>
              <w:t>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ramach e-learningu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proofErr w:type="spellEnd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Pr="00063DE3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etiopatogenezę, objawy kliniczne, przebieg,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doraźnie podawać pacjentowi tlenu i monitorować jego stanu podczas </w:t>
            </w: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lastRenderedPageBreak/>
              <w:t>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</w:t>
            </w: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asystować lekarzowi w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asystować lekarzowi w trakcie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asystować lekarzowi w trakcie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poprawnie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P_U1</w:t>
            </w:r>
            <w:r w:rsidR="00F34D91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ponoszenia odpowie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ponoszenia odpowie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ponoszenia odpowie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5B11FF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CC00B9" w:rsidTr="005D2814">
        <w:tc>
          <w:tcPr>
            <w:tcW w:w="9776" w:type="dxa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Grażyna Jurkowska, Katarzyna Łagoda; [aut. Tomasz Brzostek et al.].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B8202B" w:rsidRPr="00CC00B9" w:rsidTr="005D2814">
        <w:tc>
          <w:tcPr>
            <w:tcW w:w="9776" w:type="dxa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Dorota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Talarska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, Dorota Zozulińska-Ziółkiewicz. - Wydanie 2., zmienione i uaktualnione - 1 dodruk.  - Warszawa: Wydawnictwo Lekarskie PZWL, 2018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Objawy chorób wewnętrznych: podręcznik dla studentów / redakcja naukowa Anna Doboszyńska; [autorzy Anna Doboszyńska, Małgorzata Olszewska, Lidia Rudnicka, Marta Sar-Pomian, Emilia Świetlik]. - Warszawa: Wydawnictwo Lekarskie PZWL, copyright 2013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Interna Szczeklika: podręcznik chorób wewnętrznych 2012 / [red. prowadzący Piotr Gajewski; aut. Ewa Augustynowicz-Kopeć et al.]. - Kraków: Medycyna Praktyczna, 2012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Choroby wewnętrzne: kompendium medycyny praktycznej / pod red. Andrzeja Szczeklika i Piotra Gajewskiego. - Wyd. 3.  - Kraków: Wydawnictwo Medycyna Praktyczna, 2011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</w:t>
            </w:r>
            <w:r w:rsidR="002F5951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CC00B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5B11FF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CC00B9" w:rsidTr="005D2814">
        <w:tc>
          <w:tcPr>
            <w:tcW w:w="9776" w:type="dxa"/>
            <w:vAlign w:val="bottom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Encyklopedia dla pielęgniarek i położnych tomy 1-3 [Dokument elektroniczny] / pod red. Jolanta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Górajek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-Jóźwik, Teresa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Czekajska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-Widomska. - Warszawa: Wydawnictwo Lekarskie PZWL, 2010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kardiologiczne / redakcja naukowa Dorota Kaszuba, Anna Nowicka; [aut. Marta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Arendarczyk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 et al.]. - Wydanie 1., 6. dodruk. 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lastRenderedPageBreak/>
              <w:t xml:space="preserve">Pielęgniarstwo: ćwiczenia: podręcznik dla studiów medycznych. T. 1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Pielęgniarstwo: ćwiczenia: podręcznik dla studiów medycznych. T. 2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</w:p>
        </w:tc>
      </w:tr>
    </w:tbl>
    <w:p w:rsidR="006863F4" w:rsidRPr="00CC00B9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C56DDF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C56DDF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220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4A690F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4A690F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4A690F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DDF" w:rsidRDefault="00C56DDF">
      <w:r>
        <w:separator/>
      </w:r>
    </w:p>
  </w:endnote>
  <w:endnote w:type="continuationSeparator" w:id="0">
    <w:p w:rsidR="00C56DDF" w:rsidRDefault="00C5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DDF" w:rsidRDefault="00C56DD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6DDF" w:rsidRDefault="00C56DD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56DDF" w:rsidRPr="005D2001" w:rsidRDefault="00C56DD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DDF" w:rsidRDefault="00C56DDF">
      <w:r>
        <w:separator/>
      </w:r>
    </w:p>
  </w:footnote>
  <w:footnote w:type="continuationSeparator" w:id="0">
    <w:p w:rsidR="00C56DDF" w:rsidRDefault="00C56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DDF" w:rsidRDefault="00C56DD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6DDF" w:rsidRDefault="00730E7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2BBD"/>
    <w:rsid w:val="00026C50"/>
    <w:rsid w:val="00027526"/>
    <w:rsid w:val="00027E20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0E7F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317A"/>
    <w:rsid w:val="00B339F5"/>
    <w:rsid w:val="00B33EF0"/>
    <w:rsid w:val="00B3563A"/>
    <w:rsid w:val="00B35B5A"/>
    <w:rsid w:val="00B46D91"/>
    <w:rsid w:val="00B46F30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E0D94"/>
    <w:rsid w:val="00BE45A2"/>
    <w:rsid w:val="00BE7257"/>
    <w:rsid w:val="00BF3E48"/>
    <w:rsid w:val="00BF484A"/>
    <w:rsid w:val="00BF6441"/>
    <w:rsid w:val="00C042B5"/>
    <w:rsid w:val="00C055BC"/>
    <w:rsid w:val="00C10249"/>
    <w:rsid w:val="00C15B5C"/>
    <w:rsid w:val="00C17233"/>
    <w:rsid w:val="00C33798"/>
    <w:rsid w:val="00C37C9A"/>
    <w:rsid w:val="00C41795"/>
    <w:rsid w:val="00C50308"/>
    <w:rsid w:val="00C52F26"/>
    <w:rsid w:val="00C56DDF"/>
    <w:rsid w:val="00C82D2A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401A"/>
    <w:rsid w:val="00D83BAE"/>
    <w:rsid w:val="00D84285"/>
    <w:rsid w:val="00DB0142"/>
    <w:rsid w:val="00DB3A5B"/>
    <w:rsid w:val="00DB6B2F"/>
    <w:rsid w:val="00DB7026"/>
    <w:rsid w:val="00DC2191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5863A7AB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50E3F-14D4-49EF-94AE-06ED59AD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13</Pages>
  <Words>6457</Words>
  <Characters>38748</Characters>
  <Application>Microsoft Office Word</Application>
  <DocSecurity>0</DocSecurity>
  <Lines>322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32</cp:revision>
  <cp:lastPrinted>2021-02-23T18:25:00Z</cp:lastPrinted>
  <dcterms:created xsi:type="dcterms:W3CDTF">2021-02-22T22:57:00Z</dcterms:created>
  <dcterms:modified xsi:type="dcterms:W3CDTF">2022-05-16T11:27:00Z</dcterms:modified>
</cp:coreProperties>
</file>