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FF" w:rsidRDefault="00D35EFF">
      <w:pPr>
        <w:spacing w:after="0" w:line="240" w:lineRule="auto"/>
        <w:rPr>
          <w:rFonts w:ascii="Tahoma" w:hAnsi="Tahoma" w:cs="Tahoma"/>
        </w:rPr>
      </w:pPr>
    </w:p>
    <w:p w:rsidR="00D35EFF" w:rsidRDefault="00D35EF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D35EFF" w:rsidRDefault="00D35EFF">
      <w:pPr>
        <w:spacing w:after="0" w:line="240" w:lineRule="auto"/>
        <w:rPr>
          <w:rFonts w:ascii="Tahoma" w:hAnsi="Tahoma" w:cs="Tahoma"/>
        </w:rPr>
      </w:pPr>
    </w:p>
    <w:p w:rsidR="00D35EFF" w:rsidRDefault="00D35EF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D35EF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650FAD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Wstęp do tłumaczenia</w:t>
            </w:r>
          </w:p>
        </w:tc>
      </w:tr>
      <w:tr w:rsidR="00650FA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0FAD" w:rsidRDefault="00650FAD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0FAD" w:rsidRPr="004178BF" w:rsidRDefault="004178BF" w:rsidP="007077F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 w:rsidRPr="004178BF">
              <w:rPr>
                <w:rFonts w:ascii="Tahoma" w:hAnsi="Tahoma" w:cs="Tahoma"/>
                <w:b w:val="0"/>
              </w:rPr>
              <w:t>202</w:t>
            </w:r>
            <w:r w:rsidR="007077F9">
              <w:rPr>
                <w:rFonts w:ascii="Tahoma" w:hAnsi="Tahoma" w:cs="Tahoma"/>
                <w:b w:val="0"/>
              </w:rPr>
              <w:t>1</w:t>
            </w:r>
            <w:r w:rsidRPr="004178BF">
              <w:rPr>
                <w:rFonts w:ascii="Tahoma" w:hAnsi="Tahoma" w:cs="Tahoma"/>
                <w:b w:val="0"/>
              </w:rPr>
              <w:t>/202</w:t>
            </w:r>
            <w:r w:rsidR="007077F9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 w:rsidP="00D310F0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Pr="0054799E" w:rsidRDefault="00BF1C3F" w:rsidP="00D310F0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Agnieszka Maria </w:t>
            </w:r>
            <w:proofErr w:type="spellStart"/>
            <w:r>
              <w:rPr>
                <w:rFonts w:ascii="Tahoma" w:hAnsi="Tahoma" w:cs="Tahoma"/>
                <w:b w:val="0"/>
              </w:rPr>
              <w:t>Gernand</w:t>
            </w:r>
            <w:proofErr w:type="spellEnd"/>
          </w:p>
        </w:tc>
      </w:tr>
    </w:tbl>
    <w:p w:rsidR="00D35EFF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Default="00D35EF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650FAD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B2/B2+</w:t>
            </w:r>
          </w:p>
        </w:tc>
      </w:tr>
      <w:tr w:rsidR="00D6619C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19C" w:rsidRDefault="00D6619C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B2/B2+</w:t>
            </w:r>
          </w:p>
        </w:tc>
      </w:tr>
    </w:tbl>
    <w:p w:rsidR="00D35EFF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Pr="002E5D9B" w:rsidRDefault="00D35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2E5D9B" w:rsidRPr="002E5D9B">
        <w:rPr>
          <w:rFonts w:ascii="Tahoma" w:hAnsi="Tahoma" w:cs="Tahoma"/>
        </w:rPr>
        <w:t xml:space="preserve">uczenia się </w:t>
      </w:r>
      <w:r w:rsidRPr="002E5D9B">
        <w:rPr>
          <w:rFonts w:ascii="Tahoma" w:hAnsi="Tahoma" w:cs="Tahoma"/>
        </w:rPr>
        <w:t>i sposób realizacji zajęć</w:t>
      </w: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13"/>
      </w:tblGrid>
      <w:tr w:rsidR="00650FAD" w:rsidRPr="002E5D9B" w:rsidTr="00650FAD">
        <w:tc>
          <w:tcPr>
            <w:tcW w:w="675" w:type="dxa"/>
            <w:shd w:val="clear" w:color="auto" w:fill="auto"/>
            <w:vAlign w:val="center"/>
          </w:tcPr>
          <w:p w:rsidR="00650FAD" w:rsidRPr="002E5D9B" w:rsidRDefault="00650FAD" w:rsidP="00D35EFF">
            <w:pPr>
              <w:pStyle w:val="Podpunkty"/>
              <w:ind w:left="0"/>
              <w:jc w:val="left"/>
              <w:rPr>
                <w:rFonts w:cs="Tahoma"/>
                <w:b w:val="0"/>
                <w:szCs w:val="22"/>
              </w:rPr>
            </w:pPr>
            <w:r w:rsidRPr="002E5D9B">
              <w:rPr>
                <w:rFonts w:cs="Tahoma"/>
                <w:b w:val="0"/>
                <w:szCs w:val="22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650FAD" w:rsidRPr="002E5D9B" w:rsidRDefault="00650FAD" w:rsidP="00D6619C">
            <w:pPr>
              <w:spacing w:after="0" w:line="240" w:lineRule="auto"/>
              <w:jc w:val="both"/>
              <w:rPr>
                <w:sz w:val="22"/>
              </w:rPr>
            </w:pPr>
            <w:r w:rsidRPr="002E5D9B">
              <w:rPr>
                <w:sz w:val="22"/>
              </w:rPr>
              <w:t>Celem kursu jest zapoznanie studentów realizujących program specjalizacji tłumaczeniowej z po</w:t>
            </w:r>
            <w:r w:rsidRPr="002E5D9B">
              <w:rPr>
                <w:sz w:val="22"/>
              </w:rPr>
              <w:t>d</w:t>
            </w:r>
            <w:r w:rsidRPr="002E5D9B">
              <w:rPr>
                <w:sz w:val="22"/>
              </w:rPr>
              <w:t>stawowymi zagadnieniami i kluczowymi pojęciami z zakresu teorii przekładu oraz jej relacji do praktyki przekładu, z typologią przekładów</w:t>
            </w:r>
            <w:r w:rsidR="00D6619C" w:rsidRPr="002E5D9B">
              <w:rPr>
                <w:sz w:val="22"/>
              </w:rPr>
              <w:t>, a także specyfiką komunikacji dwujęzycznej z udziałem tłumacza jako pośrednika językowego.</w:t>
            </w:r>
          </w:p>
        </w:tc>
      </w:tr>
      <w:tr w:rsidR="00650FAD" w:rsidRPr="002E5D9B" w:rsidTr="00650FAD">
        <w:tc>
          <w:tcPr>
            <w:tcW w:w="675" w:type="dxa"/>
            <w:shd w:val="clear" w:color="auto" w:fill="auto"/>
            <w:vAlign w:val="center"/>
          </w:tcPr>
          <w:p w:rsidR="00650FAD" w:rsidRPr="002E5D9B" w:rsidRDefault="00650FAD" w:rsidP="00D35EFF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2E5D9B">
              <w:rPr>
                <w:sz w:val="22"/>
                <w:szCs w:val="22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650FAD" w:rsidRPr="002E5D9B" w:rsidRDefault="00650FAD" w:rsidP="00D35EFF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2E5D9B">
              <w:rPr>
                <w:sz w:val="22"/>
              </w:rPr>
              <w:t>Celem kursu jest poniesienie świadomości językowej uczestników</w:t>
            </w:r>
          </w:p>
        </w:tc>
      </w:tr>
    </w:tbl>
    <w:p w:rsidR="00D35EFF" w:rsidRPr="002E5D9B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t xml:space="preserve">Przedmiotowe efekty </w:t>
      </w:r>
      <w:r w:rsidR="002E5D9B" w:rsidRPr="002E5D9B">
        <w:rPr>
          <w:rFonts w:ascii="Tahoma" w:hAnsi="Tahoma" w:cs="Tahoma"/>
        </w:rPr>
        <w:t>uczenia się</w:t>
      </w:r>
      <w:r w:rsidRPr="002E5D9B">
        <w:rPr>
          <w:rFonts w:ascii="Tahoma" w:hAnsi="Tahoma" w:cs="Tahoma"/>
        </w:rPr>
        <w:t>, z podziałem na wiedzę, umiejętności i komp</w:t>
      </w:r>
      <w:r w:rsidRPr="002E5D9B">
        <w:rPr>
          <w:rFonts w:ascii="Tahoma" w:hAnsi="Tahoma" w:cs="Tahoma"/>
        </w:rPr>
        <w:t>e</w:t>
      </w:r>
      <w:r w:rsidRPr="002E5D9B">
        <w:rPr>
          <w:rFonts w:ascii="Tahoma" w:hAnsi="Tahoma" w:cs="Tahoma"/>
        </w:rPr>
        <w:t>tencje, wraz z odniesieniem do ef</w:t>
      </w:r>
      <w:r w:rsidR="0048197F" w:rsidRPr="002E5D9B">
        <w:rPr>
          <w:rFonts w:ascii="Tahoma" w:hAnsi="Tahoma" w:cs="Tahoma"/>
        </w:rPr>
        <w:t xml:space="preserve">ektów </w:t>
      </w:r>
      <w:r w:rsidR="002E5D9B" w:rsidRPr="002E5D9B">
        <w:rPr>
          <w:rFonts w:ascii="Tahoma" w:hAnsi="Tahoma" w:cs="Tahoma"/>
        </w:rPr>
        <w:t xml:space="preserve">uczenia się </w:t>
      </w:r>
      <w:r w:rsidR="0048197F" w:rsidRPr="002E5D9B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780"/>
      </w:tblGrid>
      <w:tr w:rsidR="00C83CB2" w:rsidRPr="002E5D9B" w:rsidTr="00C83CB2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Opis przedmiotowych efektów </w:t>
            </w:r>
            <w:r w:rsidR="002E5D9B" w:rsidRPr="002E5D9B">
              <w:rPr>
                <w:rFonts w:ascii="Tahoma" w:hAnsi="Tahoma" w:cs="Tahoma"/>
              </w:rPr>
              <w:t>uczenia się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Odniesienie do efektów</w:t>
            </w:r>
          </w:p>
          <w:p w:rsidR="00C83CB2" w:rsidRPr="002E5D9B" w:rsidRDefault="002E5D9B" w:rsidP="0045558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uczenia się </w:t>
            </w:r>
            <w:r w:rsidR="00C83CB2" w:rsidRPr="002E5D9B">
              <w:rPr>
                <w:rFonts w:ascii="Tahoma" w:hAnsi="Tahoma" w:cs="Tahoma"/>
              </w:rPr>
              <w:t>dla kierunku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F32C6C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Tekstpodstawowy"/>
              <w:tabs>
                <w:tab w:val="left" w:pos="-5814"/>
              </w:tabs>
              <w:snapToGrid w:val="0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podstawową terminologię, pojęcia i koncepcje z zakresu teorii przekładu.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Tekstpodstawowy"/>
              <w:tabs>
                <w:tab w:val="left" w:pos="-5814"/>
              </w:tabs>
              <w:snapToGrid w:val="0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43079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posiada podstawową wiedzę na temat specyfiki komunikacji dwujęzycznej z udziałem pośrednika językowego, jej uczestników oraz roli profesjonalnego tłumacza.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0D241E" w:rsidP="0048331D">
            <w:pPr>
              <w:pStyle w:val="wrubryce"/>
              <w:snapToGrid w:val="0"/>
              <w:jc w:val="left"/>
            </w:pPr>
            <w:r>
              <w:rPr>
                <w:rFonts w:ascii="Tahoma" w:hAnsi="Tahoma" w:cs="Tahoma"/>
              </w:rPr>
              <w:t>K_W06</w:t>
            </w:r>
            <w:r w:rsidR="00C83CB2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K_W07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99729B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8C556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klasyfikować teksty dla celów translacyjnych.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0D241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F23D4">
              <w:rPr>
                <w:rFonts w:ascii="Tahoma" w:hAnsi="Tahoma" w:cs="Tahoma"/>
              </w:rPr>
              <w:t>K_U</w:t>
            </w:r>
            <w:r w:rsidR="000D241E">
              <w:rPr>
                <w:rFonts w:ascii="Tahoma" w:hAnsi="Tahoma" w:cs="Tahoma"/>
              </w:rPr>
              <w:t>06, K_U14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E3130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scharakteryzować skutki zastosowania wybranych koncepcji </w:t>
            </w:r>
            <w:proofErr w:type="spellStart"/>
            <w:r>
              <w:rPr>
                <w:rFonts w:ascii="Tahoma" w:hAnsi="Tahoma" w:cs="Tahoma"/>
              </w:rPr>
              <w:t>translat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0D241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</w:t>
            </w:r>
            <w:r w:rsidR="000D241E">
              <w:rPr>
                <w:rFonts w:ascii="Tahoma" w:hAnsi="Tahoma" w:cs="Tahoma"/>
              </w:rPr>
              <w:t>4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E3130E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zrozumienie różnic kulturowych i społecznych.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4A099B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świadomy etycznego wymiaru zawodu tłumacza oraz znaczenia profesj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nalnego zachowania i przestrzegania zasad etyki zawodowej przez tłumaczy.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55030D">
              <w:rPr>
                <w:rFonts w:ascii="Tahoma" w:hAnsi="Tahoma" w:cs="Tahoma"/>
              </w:rPr>
              <w:t>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434519" w:rsidRDefault="00434519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D35EF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D35EF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 w:rsidP="008F3C5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F3C51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35EFF" w:rsidRDefault="00D35EF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D35E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35E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796182" w:rsidP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 z wykorzystaniem analizy przypadków oraz autentycznych tekstów.</w:t>
            </w:r>
          </w:p>
        </w:tc>
      </w:tr>
      <w:tr w:rsidR="0079618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182" w:rsidRDefault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182" w:rsidRDefault="009F0834" w:rsidP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Samodzielna analiza przypadku.</w:t>
            </w:r>
          </w:p>
        </w:tc>
      </w:tr>
    </w:tbl>
    <w:p w:rsidR="00D35EFF" w:rsidRDefault="00D35EF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D35EFF" w:rsidRDefault="0063486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D35E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D35EFF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9F083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Komunikacja dwujęzyczna z udziałem pośrednika językowego: jej uczestnicy i ich role.</w:t>
            </w: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E32B1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koncepcje tłumaczenia.</w:t>
            </w:r>
          </w:p>
        </w:tc>
      </w:tr>
      <w:tr w:rsidR="009F083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0834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834" w:rsidRDefault="009F0834" w:rsidP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Typologia tekstów do celów translacyjnych; </w:t>
            </w:r>
            <w:r w:rsidR="00634866">
              <w:rPr>
                <w:rFonts w:ascii="Tahoma" w:hAnsi="Tahoma" w:cs="Tahoma"/>
              </w:rPr>
              <w:t>poszukiwanie wzorców tekstowych.</w:t>
            </w:r>
          </w:p>
        </w:tc>
      </w:tr>
      <w:tr w:rsidR="0063486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866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866" w:rsidRDefault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Strategie translatorskie.</w:t>
            </w: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E32B1F" w:rsidP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Granice przekładalności;</w:t>
            </w:r>
            <w:r w:rsidR="007A6D9F">
              <w:rPr>
                <w:rFonts w:ascii="Tahoma" w:hAnsi="Tahoma" w:cs="Tahoma"/>
              </w:rPr>
              <w:t xml:space="preserve"> koncepcje </w:t>
            </w:r>
            <w:r w:rsidR="00634866">
              <w:rPr>
                <w:rFonts w:ascii="Tahoma" w:hAnsi="Tahoma" w:cs="Tahoma"/>
              </w:rPr>
              <w:t>ekwiwalencji</w:t>
            </w:r>
            <w:r w:rsidR="007A6D9F">
              <w:rPr>
                <w:rFonts w:ascii="Tahoma" w:hAnsi="Tahoma" w:cs="Tahoma"/>
              </w:rPr>
              <w:t>.</w:t>
            </w:r>
          </w:p>
        </w:tc>
      </w:tr>
      <w:tr w:rsidR="007A6D9F" w:rsidT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D9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D9F" w:rsidRDefault="00634866" w:rsidP="00D35EF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jakości przekładu.</w:t>
            </w:r>
          </w:p>
        </w:tc>
      </w:tr>
      <w:tr w:rsidR="007A6D9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D9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D9F" w:rsidRDefault="00E30DD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pisemne a tłumaczenie ustne.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34866" w:rsidRPr="00024132" w:rsidRDefault="00634866" w:rsidP="00634866">
      <w:pPr>
        <w:pStyle w:val="Podpunkty"/>
        <w:ind w:left="0"/>
        <w:outlineLvl w:val="0"/>
        <w:rPr>
          <w:rFonts w:ascii="Tahoma" w:hAnsi="Tahoma" w:cs="Tahoma"/>
          <w:b w:val="0"/>
          <w:sz w:val="12"/>
        </w:rPr>
      </w:pPr>
      <w:r w:rsidRPr="00D4493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4866" w:rsidRPr="0001795B" w:rsidTr="00C9096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eastAsia="en-US"/>
              </w:rPr>
              <w:t>projektu</w:t>
            </w:r>
          </w:p>
        </w:tc>
      </w:tr>
      <w:tr w:rsidR="00634866" w:rsidRPr="0001795B" w:rsidTr="00C9096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eastAsia="en-US"/>
              </w:rPr>
            </w:pPr>
          </w:p>
        </w:tc>
      </w:tr>
      <w:tr w:rsidR="00634866" w:rsidRPr="00634866" w:rsidTr="00C90967">
        <w:tc>
          <w:tcPr>
            <w:tcW w:w="568" w:type="dxa"/>
            <w:vAlign w:val="center"/>
          </w:tcPr>
          <w:p w:rsidR="00634866" w:rsidRPr="008778E0" w:rsidRDefault="00634866" w:rsidP="00C9096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Pr="008778E0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</w:tcPr>
          <w:p w:rsidR="00634866" w:rsidRPr="001B0FF7" w:rsidRDefault="00634866" w:rsidP="006348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analiza przypadku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634866" w:rsidRDefault="0063486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2E5D9B">
        <w:rPr>
          <w:rFonts w:ascii="Tahoma" w:hAnsi="Tahoma" w:cs="Tahoma"/>
          <w:spacing w:val="-8"/>
        </w:rPr>
        <w:t xml:space="preserve">efektami </w:t>
      </w:r>
      <w:r w:rsidR="002E5D9B" w:rsidRPr="002E5D9B">
        <w:rPr>
          <w:rFonts w:ascii="Tahoma" w:hAnsi="Tahoma" w:cs="Tahoma"/>
        </w:rPr>
        <w:t>uczenia się</w:t>
      </w:r>
      <w:r w:rsidRPr="002E5D9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 xml:space="preserve">Efekt </w:t>
            </w:r>
            <w:r w:rsidR="002E5D9B" w:rsidRPr="002E5D9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30DDA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DDA" w:rsidRPr="002E5D9B" w:rsidRDefault="00CD6DED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E30DDA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DDA" w:rsidRPr="002E5D9B" w:rsidRDefault="00CD6DED" w:rsidP="00CD6DED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Ćw6, Ćw7, P1</w:t>
            </w:r>
          </w:p>
        </w:tc>
      </w:tr>
      <w:tr w:rsidR="00EC24B5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C24B5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</w:t>
            </w:r>
            <w:r w:rsidR="00EF6B24" w:rsidRPr="002E5D9B">
              <w:rPr>
                <w:rFonts w:ascii="Tahoma" w:hAnsi="Tahoma" w:cs="Tahoma"/>
                <w:color w:val="auto"/>
              </w:rPr>
              <w:t>U</w:t>
            </w:r>
            <w:r w:rsidRPr="002E5D9B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C24B5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E0E0B" w:rsidP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Ćw3, Ćw4, Ćw5, Ćw6,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C24B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</w:t>
            </w:r>
            <w:r w:rsidR="00EF6B24" w:rsidRPr="002E5D9B">
              <w:rPr>
                <w:rFonts w:ascii="Tahoma" w:hAnsi="Tahoma" w:cs="Tahoma"/>
                <w:color w:val="auto"/>
              </w:rPr>
              <w:t>U</w:t>
            </w:r>
            <w:r w:rsidRPr="002E5D9B">
              <w:rPr>
                <w:rFonts w:ascii="Tahoma" w:hAnsi="Tahoma" w:cs="Tahoma"/>
                <w:color w:val="auto"/>
              </w:rPr>
              <w:t>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F6B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</w:t>
            </w:r>
            <w:r w:rsidR="00E30DDA" w:rsidRPr="002E5D9B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 w:rsidP="00D95A4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 w:rsidP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Ćw5, Ćw6, Ćw7</w:t>
            </w:r>
            <w:r w:rsidR="008F7D34" w:rsidRPr="002E5D9B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D35EFF" w:rsidRPr="002E5D9B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2E5D9B">
        <w:rPr>
          <w:rFonts w:ascii="Tahoma" w:hAnsi="Tahoma" w:cs="Tahoma"/>
        </w:rPr>
        <w:t xml:space="preserve">Metody weryfikacji efektów </w:t>
      </w:r>
      <w:r w:rsidR="002E5D9B" w:rsidRPr="002E5D9B">
        <w:rPr>
          <w:rFonts w:ascii="Tahoma" w:hAnsi="Tahoma" w:cs="Tahoma"/>
        </w:rPr>
        <w:t>uczenia się</w:t>
      </w:r>
      <w:r w:rsidR="002E5D9B" w:rsidRPr="002E5D9B">
        <w:rPr>
          <w:rFonts w:ascii="Tahoma" w:hAnsi="Tahoma" w:cs="Tahoma"/>
          <w:b w:val="0"/>
          <w:sz w:val="20"/>
        </w:rPr>
        <w:t xml:space="preserve"> </w:t>
      </w:r>
      <w:r w:rsidRPr="002E5D9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D35EFF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E5D9B" w:rsidRPr="002E5D9B">
              <w:rPr>
                <w:rFonts w:ascii="Tahoma" w:hAnsi="Tahoma" w:cs="Tahoma"/>
                <w:smallCaps w:val="0"/>
              </w:rPr>
              <w:t>ucz</w:t>
            </w:r>
            <w:r w:rsidR="002E5D9B" w:rsidRPr="002E5D9B">
              <w:rPr>
                <w:rFonts w:ascii="Tahoma" w:hAnsi="Tahoma" w:cs="Tahoma"/>
                <w:smallCaps w:val="0"/>
              </w:rPr>
              <w:t>e</w:t>
            </w:r>
            <w:r w:rsidR="002E5D9B" w:rsidRPr="002E5D9B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Kolokwium; analiza przypadku; dyskusja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Ćwiczenia, Projekt</w:t>
            </w: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35EFF" w:rsidRPr="002E5D9B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Pr="002E5D9B" w:rsidRDefault="00D35EFF" w:rsidP="001E45DB">
      <w:pPr>
        <w:pStyle w:val="Podpunkty"/>
        <w:keepNext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lastRenderedPageBreak/>
        <w:t xml:space="preserve">Kryteria oceny osiągniętych efektów </w:t>
      </w:r>
      <w:r w:rsidR="002E5D9B" w:rsidRPr="002E5D9B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D35EFF" w:rsidRPr="002E5D9B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Efekt</w:t>
            </w:r>
          </w:p>
          <w:p w:rsidR="00D35EFF" w:rsidRPr="002E5D9B" w:rsidRDefault="002E5D9B" w:rsidP="001E45DB">
            <w:pPr>
              <w:pStyle w:val="Nagwkitablic"/>
              <w:keepNext/>
              <w:ind w:left="-57" w:right="-57"/>
              <w:rPr>
                <w:rFonts w:ascii="Tahoma" w:hAnsi="Tahoma" w:cs="Tahoma"/>
                <w:spacing w:val="-6"/>
              </w:rPr>
            </w:pPr>
            <w:r w:rsidRPr="002E5D9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2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3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4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5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 w:rsidP="00CF3F01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zna podstawowej terminologii</w:t>
            </w:r>
            <w:r w:rsidR="00CF3F01">
              <w:rPr>
                <w:rFonts w:ascii="Tahoma" w:hAnsi="Tahoma" w:cs="Tahoma"/>
              </w:rPr>
              <w:t>, pojęć i koncepcji z zakresu teorii przekładu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CF3F01" w:rsidP="003E6ABA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słabo </w:t>
            </w:r>
            <w:r w:rsidR="003E6ABA">
              <w:rPr>
                <w:rFonts w:ascii="Tahoma" w:hAnsi="Tahoma" w:cs="Tahoma"/>
              </w:rPr>
              <w:t>zna podstawową terminologię</w:t>
            </w:r>
            <w:r>
              <w:rPr>
                <w:rFonts w:ascii="Tahoma" w:hAnsi="Tahoma" w:cs="Tahoma"/>
              </w:rPr>
              <w:t>, pojęcia i koncepcje</w:t>
            </w:r>
            <w:r w:rsidR="003E6ABA">
              <w:rPr>
                <w:rFonts w:ascii="Tahoma" w:hAnsi="Tahoma" w:cs="Tahoma"/>
              </w:rPr>
              <w:t xml:space="preserve"> z zakresu teorii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 w:rsidP="000B4F35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="000B4F35">
              <w:rPr>
                <w:rFonts w:ascii="Tahoma" w:hAnsi="Tahoma" w:cs="Tahoma"/>
              </w:rPr>
              <w:t xml:space="preserve">fachową </w:t>
            </w:r>
            <w:r>
              <w:rPr>
                <w:rFonts w:ascii="Tahoma" w:hAnsi="Tahoma" w:cs="Tahoma"/>
              </w:rPr>
              <w:t>terminologię</w:t>
            </w:r>
            <w:r w:rsidR="00CF3F01">
              <w:rPr>
                <w:rFonts w:ascii="Tahoma" w:hAnsi="Tahoma" w:cs="Tahoma"/>
              </w:rPr>
              <w:t xml:space="preserve"> oraz najważniejsze poj</w:t>
            </w:r>
            <w:r w:rsidR="00CF3F01">
              <w:rPr>
                <w:rFonts w:ascii="Tahoma" w:hAnsi="Tahoma" w:cs="Tahoma"/>
              </w:rPr>
              <w:t>ę</w:t>
            </w:r>
            <w:r w:rsidR="00CF3F01">
              <w:rPr>
                <w:rFonts w:ascii="Tahoma" w:hAnsi="Tahoma" w:cs="Tahoma"/>
              </w:rPr>
              <w:t>cia i koncepcje</w:t>
            </w:r>
            <w:r>
              <w:rPr>
                <w:rFonts w:ascii="Tahoma" w:hAnsi="Tahoma" w:cs="Tahoma"/>
              </w:rPr>
              <w:t xml:space="preserve"> z zakresu teorii przekładu.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9E79BA" w:rsidP="009E79BA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prawidłowo i ze zrozumi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 xml:space="preserve">niem stosuje fachową terminologię </w:t>
            </w:r>
            <w:proofErr w:type="spellStart"/>
            <w:r>
              <w:rPr>
                <w:rFonts w:ascii="Tahoma" w:hAnsi="Tahoma" w:cs="Tahoma"/>
              </w:rPr>
              <w:t>translatoryczną</w:t>
            </w:r>
            <w:proofErr w:type="spellEnd"/>
            <w:r>
              <w:rPr>
                <w:rFonts w:ascii="Tahoma" w:hAnsi="Tahoma" w:cs="Tahoma"/>
              </w:rPr>
              <w:t xml:space="preserve"> oraz posiada rozległą wi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dzę na temat pojęć i ko</w:t>
            </w:r>
            <w:r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cepcji z zakresu teorii prz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kładu</w:t>
            </w:r>
            <w:r w:rsidR="003E6ABA"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C7388C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nie posiada podstawowej wiedzy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</w:t>
            </w:r>
            <w:r w:rsidR="00C7388C">
              <w:rPr>
                <w:rFonts w:ascii="Tahoma" w:hAnsi="Tahoma" w:cs="Tahoma"/>
              </w:rPr>
              <w:t>i</w:t>
            </w:r>
            <w:r w:rsidR="00C7388C">
              <w:rPr>
                <w:rFonts w:ascii="Tahoma" w:hAnsi="Tahoma" w:cs="Tahoma"/>
              </w:rPr>
              <w:t>ków oraz roli profesjona</w:t>
            </w:r>
            <w:r w:rsidR="00C7388C">
              <w:rPr>
                <w:rFonts w:ascii="Tahoma" w:hAnsi="Tahoma" w:cs="Tahoma"/>
              </w:rPr>
              <w:t>l</w:t>
            </w:r>
            <w:r w:rsidR="00C7388C">
              <w:rPr>
                <w:rFonts w:ascii="Tahoma" w:hAnsi="Tahoma" w:cs="Tahoma"/>
              </w:rPr>
              <w:t>nego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posiada słabo uporządk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 xml:space="preserve">waną podstawową wiedzę </w:t>
            </w:r>
            <w:r w:rsidR="00C7388C">
              <w:rPr>
                <w:rFonts w:ascii="Tahoma" w:hAnsi="Tahoma" w:cs="Tahoma"/>
              </w:rPr>
              <w:t>na temat specyfiki kom</w:t>
            </w:r>
            <w:r w:rsidR="00C7388C">
              <w:rPr>
                <w:rFonts w:ascii="Tahoma" w:hAnsi="Tahoma" w:cs="Tahoma"/>
              </w:rPr>
              <w:t>u</w:t>
            </w:r>
            <w:r w:rsidR="00C7388C">
              <w:rPr>
                <w:rFonts w:ascii="Tahoma" w:hAnsi="Tahoma" w:cs="Tahoma"/>
              </w:rPr>
              <w:t>nikacji dwujęzycznej z udziałem pośrednika językowego, jej uczestn</w:t>
            </w:r>
            <w:r w:rsidR="00C7388C">
              <w:rPr>
                <w:rFonts w:ascii="Tahoma" w:hAnsi="Tahoma" w:cs="Tahoma"/>
              </w:rPr>
              <w:t>i</w:t>
            </w:r>
            <w:r w:rsidR="00C7388C">
              <w:rPr>
                <w:rFonts w:ascii="Tahoma" w:hAnsi="Tahoma" w:cs="Tahoma"/>
              </w:rPr>
              <w:t>ków oraz roli profesjona</w:t>
            </w:r>
            <w:r w:rsidR="00C7388C">
              <w:rPr>
                <w:rFonts w:ascii="Tahoma" w:hAnsi="Tahoma" w:cs="Tahoma"/>
              </w:rPr>
              <w:t>l</w:t>
            </w:r>
            <w:r w:rsidR="00C7388C">
              <w:rPr>
                <w:rFonts w:ascii="Tahoma" w:hAnsi="Tahoma" w:cs="Tahoma"/>
              </w:rPr>
              <w:t>nego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posiada podstawową wiedzę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</w:t>
            </w:r>
            <w:r w:rsidR="00C7388C">
              <w:rPr>
                <w:rFonts w:ascii="Tahoma" w:hAnsi="Tahoma" w:cs="Tahoma"/>
              </w:rPr>
              <w:t>i</w:t>
            </w:r>
            <w:r w:rsidR="00C7388C">
              <w:rPr>
                <w:rFonts w:ascii="Tahoma" w:hAnsi="Tahoma" w:cs="Tahoma"/>
              </w:rPr>
              <w:t>ków oraz roli profesjona</w:t>
            </w:r>
            <w:r w:rsidR="00C7388C">
              <w:rPr>
                <w:rFonts w:ascii="Tahoma" w:hAnsi="Tahoma" w:cs="Tahoma"/>
              </w:rPr>
              <w:t>l</w:t>
            </w:r>
            <w:r w:rsidR="00C7388C">
              <w:rPr>
                <w:rFonts w:ascii="Tahoma" w:hAnsi="Tahoma" w:cs="Tahoma"/>
              </w:rPr>
              <w:t>nego tłumacza.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posiada rozległą </w:t>
            </w:r>
            <w:r w:rsidR="00C7388C">
              <w:rPr>
                <w:rFonts w:ascii="Tahoma" w:hAnsi="Tahoma" w:cs="Tahoma"/>
              </w:rPr>
              <w:t>i uporzą</w:t>
            </w:r>
            <w:r w:rsidR="00C7388C">
              <w:rPr>
                <w:rFonts w:ascii="Tahoma" w:hAnsi="Tahoma" w:cs="Tahoma"/>
              </w:rPr>
              <w:t>d</w:t>
            </w:r>
            <w:r w:rsidR="00C7388C">
              <w:rPr>
                <w:rFonts w:ascii="Tahoma" w:hAnsi="Tahoma" w:cs="Tahoma"/>
              </w:rPr>
              <w:t xml:space="preserve">kowaną </w:t>
            </w:r>
            <w:r>
              <w:rPr>
                <w:rFonts w:ascii="Tahoma" w:hAnsi="Tahoma" w:cs="Tahoma"/>
              </w:rPr>
              <w:t xml:space="preserve">wiedzę </w:t>
            </w:r>
            <w:r w:rsidR="00C7388C">
              <w:rPr>
                <w:rFonts w:ascii="Tahoma" w:hAnsi="Tahoma" w:cs="Tahoma"/>
              </w:rPr>
              <w:t>na temat specyfiki komunikacji dw</w:t>
            </w:r>
            <w:r w:rsidR="00C7388C">
              <w:rPr>
                <w:rFonts w:ascii="Tahoma" w:hAnsi="Tahoma" w:cs="Tahoma"/>
              </w:rPr>
              <w:t>u</w:t>
            </w:r>
            <w:r w:rsidR="00C7388C">
              <w:rPr>
                <w:rFonts w:ascii="Tahoma" w:hAnsi="Tahoma" w:cs="Tahoma"/>
              </w:rPr>
              <w:t>języcznej z udziałem p</w:t>
            </w:r>
            <w:r w:rsidR="00C7388C">
              <w:rPr>
                <w:rFonts w:ascii="Tahoma" w:hAnsi="Tahoma" w:cs="Tahoma"/>
              </w:rPr>
              <w:t>o</w:t>
            </w:r>
            <w:r w:rsidR="00C7388C">
              <w:rPr>
                <w:rFonts w:ascii="Tahoma" w:hAnsi="Tahoma" w:cs="Tahoma"/>
              </w:rPr>
              <w:t>średnika językowego, jej uczestników oraz roli prof</w:t>
            </w:r>
            <w:r w:rsidR="00C7388C">
              <w:rPr>
                <w:rFonts w:ascii="Tahoma" w:hAnsi="Tahoma" w:cs="Tahoma"/>
              </w:rPr>
              <w:t>e</w:t>
            </w:r>
            <w:r w:rsidR="00C7388C">
              <w:rPr>
                <w:rFonts w:ascii="Tahoma" w:hAnsi="Tahoma" w:cs="Tahoma"/>
              </w:rPr>
              <w:t>sjonalnego tłumacza.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7428F4">
              <w:rPr>
                <w:rFonts w:ascii="Tahoma" w:hAnsi="Tahoma" w:cs="Tahoma"/>
              </w:rPr>
              <w:t>potrafi klasyfikować teksty dla celów transl</w:t>
            </w:r>
            <w:r w:rsidR="007428F4">
              <w:rPr>
                <w:rFonts w:ascii="Tahoma" w:hAnsi="Tahoma" w:cs="Tahoma"/>
              </w:rPr>
              <w:t>a</w:t>
            </w:r>
            <w:r w:rsidR="007428F4">
              <w:rPr>
                <w:rFonts w:ascii="Tahoma" w:hAnsi="Tahoma" w:cs="Tahoma"/>
              </w:rPr>
              <w:t>cyjnych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7428F4" w:rsidP="007428F4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klasyfikować podstawowe typy tekstów dla celów translacyjnych</w:t>
            </w:r>
            <w:r w:rsidR="008600B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7428F4" w:rsidP="007428F4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prawidłowo klas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fikować wybrane typy tekstów dla celów transl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cyjnych</w:t>
            </w:r>
            <w:r w:rsidR="008600BF">
              <w:rPr>
                <w:rFonts w:ascii="Tahoma" w:hAnsi="Tahoma" w:cs="Tahoma"/>
              </w:rPr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7428F4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klasyfikować różn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rodne teksty dla celów translacyjnych</w:t>
            </w:r>
            <w:r w:rsidR="008600BF"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potrafi scharakteryz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wać skutków zastosow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scharakteryzować główne skutki zastosow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060DBD">
              <w:rPr>
                <w:rFonts w:ascii="Tahoma" w:hAnsi="Tahoma" w:cs="Tahoma"/>
              </w:rPr>
              <w:t xml:space="preserve">prawidłowo </w:t>
            </w:r>
            <w:r>
              <w:rPr>
                <w:rFonts w:ascii="Tahoma" w:hAnsi="Tahoma" w:cs="Tahoma"/>
              </w:rPr>
              <w:t>sch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 xml:space="preserve">rakteryzować skutki zastosowania wybranych koncepcji </w:t>
            </w:r>
            <w:proofErr w:type="spellStart"/>
            <w:r>
              <w:rPr>
                <w:rFonts w:ascii="Tahoma" w:hAnsi="Tahoma" w:cs="Tahoma"/>
              </w:rPr>
              <w:t>translatoryc</w:t>
            </w:r>
            <w:r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szczegółowo sch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rakteryzować skutki zast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sowania wybranych ko</w:t>
            </w:r>
            <w:r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 xml:space="preserve">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</w:t>
            </w:r>
            <w:r w:rsidR="00060DBD">
              <w:rPr>
                <w:rFonts w:ascii="Tahoma" w:hAnsi="Tahoma" w:cs="Tahoma"/>
              </w:rPr>
              <w:t xml:space="preserve"> na przykładzie różnorodnych tekstów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9D0FE6" w:rsidP="00C23CDC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C23CDC">
              <w:rPr>
                <w:rFonts w:ascii="Tahoma" w:hAnsi="Tahoma" w:cs="Tahoma"/>
              </w:rPr>
              <w:t>wykazuje zrozumienia różnic kulturowych i społecznych.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C23CDC" w:rsidP="009D0FE6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wykazuje zrozumienie </w:t>
            </w:r>
            <w:r w:rsidR="00B441E3">
              <w:rPr>
                <w:rFonts w:ascii="Tahoma" w:hAnsi="Tahoma" w:cs="Tahoma"/>
              </w:rPr>
              <w:t xml:space="preserve">podstawowych </w:t>
            </w:r>
            <w:r>
              <w:rPr>
                <w:rFonts w:ascii="Tahoma" w:hAnsi="Tahoma" w:cs="Tahoma"/>
              </w:rPr>
              <w:t>różnic kulturowych i społec</w:t>
            </w:r>
            <w:r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nych</w:t>
            </w:r>
            <w:r w:rsidR="009D0FE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B441E3" w:rsidP="009D0FE6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wykazuje zrozumienie różnic kulturowych i społecznych.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B441E3" w:rsidP="00B441E3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wykazuje dużą wrażliwość na różnice kulturowe i społeczne oraz ich wpływ na komunikację międzyku</w:t>
            </w:r>
            <w:r>
              <w:rPr>
                <w:rFonts w:ascii="Tahoma" w:hAnsi="Tahoma" w:cs="Tahoma"/>
              </w:rPr>
              <w:t>l</w:t>
            </w:r>
            <w:r>
              <w:rPr>
                <w:rFonts w:ascii="Tahoma" w:hAnsi="Tahoma" w:cs="Tahoma"/>
              </w:rPr>
              <w:t>turową z udziałem pośre</w:t>
            </w:r>
            <w:r>
              <w:rPr>
                <w:rFonts w:ascii="Tahoma" w:hAnsi="Tahoma" w:cs="Tahoma"/>
              </w:rPr>
              <w:t>d</w:t>
            </w:r>
            <w:r>
              <w:rPr>
                <w:rFonts w:ascii="Tahoma" w:hAnsi="Tahoma" w:cs="Tahoma"/>
              </w:rPr>
              <w:t>nika językowego.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C15248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C15248">
              <w:rPr>
                <w:rFonts w:ascii="Tahoma" w:hAnsi="Tahoma" w:cs="Tahoma"/>
              </w:rPr>
              <w:t>jest świadomy etyc</w:t>
            </w:r>
            <w:r w:rsidR="00C15248">
              <w:rPr>
                <w:rFonts w:ascii="Tahoma" w:hAnsi="Tahoma" w:cs="Tahoma"/>
              </w:rPr>
              <w:t>z</w:t>
            </w:r>
            <w:r w:rsidR="00C15248">
              <w:rPr>
                <w:rFonts w:ascii="Tahoma" w:hAnsi="Tahoma" w:cs="Tahoma"/>
              </w:rPr>
              <w:t>nego wymiaru zawodu tłumacza oraz znaczenia profesjonalnego zach</w:t>
            </w:r>
            <w:r w:rsidR="00C15248">
              <w:rPr>
                <w:rFonts w:ascii="Tahoma" w:hAnsi="Tahoma" w:cs="Tahoma"/>
              </w:rPr>
              <w:t>o</w:t>
            </w:r>
            <w:r w:rsidR="00C15248">
              <w:rPr>
                <w:rFonts w:ascii="Tahoma" w:hAnsi="Tahoma" w:cs="Tahoma"/>
              </w:rPr>
              <w:t>wania i przestrzegania zasad etyki zawodowej przez tłumaczy.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świadomy w podst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wowym zakresie etyczn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go wymiaru zawodu tłumacza oraz znaczenia profesjonalnego zach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wania i przestrzegania zasad etyki zawodowej przez tłumaczy.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świadomy etycznego wymiaru zawodu tłum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cza oraz znaczenia prof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sjonalnego zachowania i przestrzegania zasad etyki zawodowej przez tłum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czy.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w pełni świadomy etycznego wymiaru zawodu tłumacza oraz znaczenia profesjonalnego zachowania i przestrzegania zasad etyki zawodowej przez tłumaczy.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15248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248" w:rsidRPr="00C15248" w:rsidRDefault="00C15248" w:rsidP="00C1524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15248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C1524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 Other Words: A </w:t>
            </w:r>
            <w:proofErr w:type="spellStart"/>
            <w:r w:rsidRPr="00C15248">
              <w:rPr>
                <w:rFonts w:ascii="Tahoma" w:hAnsi="Tahoma" w:cs="Tahoma"/>
                <w:b w:val="0"/>
                <w:i/>
                <w:sz w:val="20"/>
                <w:lang w:val="en-US"/>
              </w:rPr>
              <w:t>Coursebook</w:t>
            </w:r>
            <w:proofErr w:type="spellEnd"/>
            <w:r w:rsidRPr="00C1524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on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II, Routledge 2011.</w:t>
            </w:r>
          </w:p>
        </w:tc>
      </w:tr>
      <w:tr w:rsidR="00D35EFF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D35EFF" w:rsidRDefault="00D35EFF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Bassnett</w:t>
            </w:r>
            <w:proofErr w:type="spellEnd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 xml:space="preserve"> Susan, </w:t>
            </w:r>
            <w:r w:rsidRPr="00D35EFF"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 Studies</w:t>
            </w:r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. I</w:t>
            </w:r>
            <w:r w:rsidR="00586ED5">
              <w:rPr>
                <w:rFonts w:ascii="Tahoma" w:hAnsi="Tahoma" w:cs="Tahoma"/>
                <w:b w:val="0"/>
                <w:sz w:val="20"/>
                <w:lang w:val="en-GB"/>
              </w:rPr>
              <w:t>V, Routledge 2014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445FE" w:rsidRDefault="002445F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4038E">
              <w:rPr>
                <w:rFonts w:ascii="Tahoma" w:hAnsi="Tahoma" w:cs="Tahoma"/>
                <w:b w:val="0"/>
                <w:sz w:val="20"/>
                <w:lang w:val="en-US"/>
              </w:rPr>
              <w:t>Munday</w:t>
            </w:r>
            <w:proofErr w:type="spellEnd"/>
            <w:r w:rsidRPr="0034038E">
              <w:rPr>
                <w:rFonts w:ascii="Tahoma" w:hAnsi="Tahoma" w:cs="Tahoma"/>
                <w:b w:val="0"/>
                <w:sz w:val="20"/>
                <w:lang w:val="en-US"/>
              </w:rPr>
              <w:t xml:space="preserve"> Jeremy, </w:t>
            </w:r>
            <w:r w:rsidRPr="0034038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Introducing Translation Studies.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Theories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and Applications</w:t>
            </w:r>
            <w:r>
              <w:rPr>
                <w:rFonts w:ascii="Tahoma" w:hAnsi="Tahoma" w:cs="Tahoma"/>
                <w:b w:val="0"/>
                <w:sz w:val="20"/>
              </w:rPr>
              <w:t xml:space="preserve">, wyd. III,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Routledge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2012.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35EFF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087323" w:rsidRDefault="0008732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Gouadec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Daniel,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 as a Profession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="00D1050A">
              <w:rPr>
                <w:rFonts w:ascii="Tahoma" w:hAnsi="Tahoma" w:cs="Tahoma"/>
                <w:b w:val="0"/>
                <w:sz w:val="20"/>
                <w:lang w:val="en-GB"/>
              </w:rPr>
              <w:t>J.Benjamins</w:t>
            </w:r>
            <w:proofErr w:type="spellEnd"/>
            <w:r w:rsidR="00D1050A">
              <w:rPr>
                <w:rFonts w:ascii="Tahoma" w:hAnsi="Tahoma" w:cs="Tahoma"/>
                <w:b w:val="0"/>
                <w:sz w:val="20"/>
                <w:lang w:val="en-GB"/>
              </w:rPr>
              <w:t xml:space="preserve"> Pub. Co. 2007.</w:t>
            </w:r>
          </w:p>
        </w:tc>
      </w:tr>
      <w:tr w:rsidR="00586ED5" w:rsidRPr="00586ED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ED5" w:rsidRPr="00586ED5" w:rsidRDefault="00586ED5" w:rsidP="0049315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6ED5">
              <w:rPr>
                <w:rFonts w:ascii="Tahoma" w:hAnsi="Tahoma" w:cs="Tahoma"/>
                <w:b w:val="0"/>
                <w:sz w:val="20"/>
              </w:rPr>
              <w:t xml:space="preserve">Kielar Barbara Z., </w:t>
            </w:r>
            <w:r w:rsidRPr="00586ED5">
              <w:rPr>
                <w:rFonts w:ascii="Tahoma" w:hAnsi="Tahoma" w:cs="Tahoma"/>
                <w:b w:val="0"/>
                <w:i/>
                <w:sz w:val="20"/>
              </w:rPr>
              <w:t>Zarys translatoryki</w:t>
            </w:r>
            <w:r w:rsidRPr="00586ED5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93158">
              <w:rPr>
                <w:rFonts w:ascii="Tahoma" w:hAnsi="Tahoma" w:cs="Tahoma"/>
                <w:b w:val="0"/>
                <w:sz w:val="20"/>
              </w:rPr>
              <w:t>Warszawa:</w:t>
            </w:r>
            <w:r w:rsidR="00493158" w:rsidRPr="00586ED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86ED5">
              <w:rPr>
                <w:rFonts w:ascii="Tahoma" w:hAnsi="Tahoma" w:cs="Tahoma"/>
                <w:b w:val="0"/>
                <w:sz w:val="20"/>
              </w:rPr>
              <w:t>Wydawnictwo Nauko</w:t>
            </w:r>
            <w:r>
              <w:rPr>
                <w:rFonts w:ascii="Tahoma" w:hAnsi="Tahoma" w:cs="Tahoma"/>
                <w:b w:val="0"/>
                <w:sz w:val="20"/>
              </w:rPr>
              <w:t>we Instytutu Kulturologii i Lingwistyki Antropocentrycznej, Uniwersytet Warszawski, 2013.</w:t>
            </w:r>
          </w:p>
        </w:tc>
      </w:tr>
      <w:tr w:rsidR="004E0712" w:rsidRPr="004E07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12" w:rsidRPr="004E0712" w:rsidRDefault="004E0712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0712">
              <w:rPr>
                <w:rFonts w:ascii="Tahoma" w:hAnsi="Tahoma" w:cs="Tahoma"/>
                <w:b w:val="0"/>
                <w:sz w:val="20"/>
                <w:lang w:val="en-US"/>
              </w:rPr>
              <w:t xml:space="preserve">Robinson Douglas, </w:t>
            </w:r>
            <w:r w:rsidRPr="004E0712">
              <w:rPr>
                <w:rFonts w:ascii="Tahoma" w:hAnsi="Tahoma" w:cs="Tahoma"/>
                <w:b w:val="0"/>
                <w:i/>
                <w:sz w:val="20"/>
                <w:lang w:val="en-US"/>
              </w:rPr>
              <w:t>Becoming a Translator: An Introduction to the Theory and Practice of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II, Routledge 2003.</w:t>
            </w:r>
          </w:p>
        </w:tc>
      </w:tr>
      <w:tr w:rsidR="004E0712" w:rsidRPr="004E07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12" w:rsidRPr="004E0712" w:rsidRDefault="004E0712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0712">
              <w:rPr>
                <w:rFonts w:ascii="Tahoma" w:hAnsi="Tahoma" w:cs="Tahoma"/>
                <w:b w:val="0"/>
                <w:sz w:val="20"/>
                <w:lang w:val="en-US"/>
              </w:rPr>
              <w:t xml:space="preserve">Samuelsson-Brown Geoffrey, </w:t>
            </w:r>
            <w:r w:rsidRPr="004E0712">
              <w:rPr>
                <w:rFonts w:ascii="Tahoma" w:hAnsi="Tahoma" w:cs="Tahoma"/>
                <w:b w:val="0"/>
                <w:i/>
                <w:sz w:val="20"/>
                <w:lang w:val="en-US"/>
              </w:rPr>
              <w:t>A Practical Guide for Translators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Bristol: Multilingual Matters 2010.</w:t>
            </w:r>
          </w:p>
        </w:tc>
      </w:tr>
      <w:tr w:rsidR="00D35EFF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FF2047" w:rsidRDefault="00FF204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Daniel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Weissbort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Astradur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Eysteinsson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red.,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Translation: Theory and Practice: A Historical Reader</w:t>
            </w:r>
            <w:r w:rsidR="0034038E">
              <w:rPr>
                <w:rFonts w:ascii="Tahoma" w:hAnsi="Tahoma" w:cs="Tahoma"/>
                <w:b w:val="0"/>
                <w:sz w:val="20"/>
                <w:lang w:val="en-GB"/>
              </w:rPr>
              <w:t>, Oxford University Press 2009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34038E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38E" w:rsidRDefault="0034038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Venuti Lawrence red.,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The Translation Studies Reader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. III, Routledge 2012.</w:t>
            </w:r>
          </w:p>
        </w:tc>
      </w:tr>
      <w:tr w:rsidR="00C15248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48" w:rsidRPr="00C15248" w:rsidRDefault="00C1524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248">
              <w:rPr>
                <w:rFonts w:ascii="Tahoma" w:hAnsi="Tahoma" w:cs="Tahoma"/>
                <w:b w:val="0"/>
                <w:sz w:val="20"/>
              </w:rPr>
              <w:t xml:space="preserve">Zaleska Zofia, </w:t>
            </w:r>
            <w:r w:rsidRPr="00C15248">
              <w:rPr>
                <w:rFonts w:ascii="Tahoma" w:hAnsi="Tahoma" w:cs="Tahoma"/>
                <w:b w:val="0"/>
                <w:i/>
                <w:sz w:val="20"/>
              </w:rPr>
              <w:t xml:space="preserve">Przejęzyczenie. </w:t>
            </w:r>
            <w:r>
              <w:rPr>
                <w:rFonts w:ascii="Tahoma" w:hAnsi="Tahoma" w:cs="Tahoma"/>
                <w:b w:val="0"/>
                <w:i/>
                <w:sz w:val="20"/>
              </w:rPr>
              <w:t>Rozmowy o przekładzie</w:t>
            </w:r>
            <w:r>
              <w:rPr>
                <w:rFonts w:ascii="Tahoma" w:hAnsi="Tahoma" w:cs="Tahoma"/>
                <w:b w:val="0"/>
                <w:sz w:val="20"/>
              </w:rPr>
              <w:t>, Wołowiec: Wydawnictwo Czarne 2015.</w:t>
            </w:r>
          </w:p>
        </w:tc>
      </w:tr>
    </w:tbl>
    <w:p w:rsidR="00FF2047" w:rsidRPr="00C15248" w:rsidRDefault="00FF2047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Default="00D35EFF" w:rsidP="001E45DB">
      <w:pPr>
        <w:pStyle w:val="Punktygwne"/>
        <w:keepNext/>
        <w:numPr>
          <w:ilvl w:val="0"/>
          <w:numId w:val="2"/>
        </w:numPr>
        <w:spacing w:before="0" w:after="0"/>
        <w:ind w:left="357" w:hanging="357"/>
        <w:rPr>
          <w:rFonts w:ascii="Tahoma" w:hAnsi="Tahoma" w:cs="Tahoma"/>
        </w:rPr>
      </w:pPr>
      <w:r w:rsidRPr="00FF204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7799E" w:rsidRPr="005D2001" w:rsidTr="00D310F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7799E" w:rsidRPr="005D2001" w:rsidTr="00D310F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A4B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30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A4BC7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:rsidR="00D35EFF" w:rsidRDefault="00D35EFF">
      <w:pPr>
        <w:tabs>
          <w:tab w:val="left" w:pos="1907"/>
        </w:tabs>
        <w:spacing w:after="0" w:line="240" w:lineRule="auto"/>
      </w:pPr>
    </w:p>
    <w:sectPr w:rsidR="00D35EFF" w:rsidSect="002E5D9B">
      <w:footerReference w:type="default" r:id="rId8"/>
      <w:headerReference w:type="first" r:id="rId9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30" w:rsidRDefault="00063C30">
      <w:pPr>
        <w:spacing w:after="0" w:line="240" w:lineRule="auto"/>
      </w:pPr>
      <w:r>
        <w:separator/>
      </w:r>
    </w:p>
  </w:endnote>
  <w:endnote w:type="continuationSeparator" w:id="0">
    <w:p w:rsidR="00063C30" w:rsidRDefault="0006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FF" w:rsidRDefault="00D35EFF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7077F9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30" w:rsidRDefault="00063C30">
      <w:pPr>
        <w:spacing w:after="0" w:line="240" w:lineRule="auto"/>
      </w:pPr>
      <w:r>
        <w:separator/>
      </w:r>
    </w:p>
  </w:footnote>
  <w:footnote w:type="continuationSeparator" w:id="0">
    <w:p w:rsidR="00063C30" w:rsidRDefault="00063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D9B" w:rsidRDefault="009405B9" w:rsidP="002E5D9B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D9B" w:rsidRDefault="007077F9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2E"/>
    <w:rsid w:val="00022FC1"/>
    <w:rsid w:val="00060DBD"/>
    <w:rsid w:val="00063C30"/>
    <w:rsid w:val="00087323"/>
    <w:rsid w:val="000B4F35"/>
    <w:rsid w:val="000D241E"/>
    <w:rsid w:val="0014124E"/>
    <w:rsid w:val="00191C1D"/>
    <w:rsid w:val="001A30EB"/>
    <w:rsid w:val="001E45DB"/>
    <w:rsid w:val="002029AC"/>
    <w:rsid w:val="0020366F"/>
    <w:rsid w:val="002445FE"/>
    <w:rsid w:val="00247C81"/>
    <w:rsid w:val="002E5D9B"/>
    <w:rsid w:val="0031104D"/>
    <w:rsid w:val="0034038E"/>
    <w:rsid w:val="0037799E"/>
    <w:rsid w:val="003E19DC"/>
    <w:rsid w:val="003E6ABA"/>
    <w:rsid w:val="003F71F0"/>
    <w:rsid w:val="00405706"/>
    <w:rsid w:val="004178BF"/>
    <w:rsid w:val="00430797"/>
    <w:rsid w:val="00434519"/>
    <w:rsid w:val="0045558B"/>
    <w:rsid w:val="0048197F"/>
    <w:rsid w:val="0048331D"/>
    <w:rsid w:val="00493158"/>
    <w:rsid w:val="004A099B"/>
    <w:rsid w:val="004A53A6"/>
    <w:rsid w:val="004A7B9D"/>
    <w:rsid w:val="004B7838"/>
    <w:rsid w:val="004D3E64"/>
    <w:rsid w:val="004E0712"/>
    <w:rsid w:val="0054414D"/>
    <w:rsid w:val="0055030D"/>
    <w:rsid w:val="00586ED5"/>
    <w:rsid w:val="00587016"/>
    <w:rsid w:val="005C1CCA"/>
    <w:rsid w:val="00616EB8"/>
    <w:rsid w:val="00630888"/>
    <w:rsid w:val="00634866"/>
    <w:rsid w:val="0065000C"/>
    <w:rsid w:val="00650FAD"/>
    <w:rsid w:val="006B3ACE"/>
    <w:rsid w:val="006D493F"/>
    <w:rsid w:val="00706E49"/>
    <w:rsid w:val="007077F9"/>
    <w:rsid w:val="00710137"/>
    <w:rsid w:val="007428F4"/>
    <w:rsid w:val="00796182"/>
    <w:rsid w:val="007A4E0E"/>
    <w:rsid w:val="007A6D9F"/>
    <w:rsid w:val="007C38F5"/>
    <w:rsid w:val="007D283F"/>
    <w:rsid w:val="008166F9"/>
    <w:rsid w:val="00826758"/>
    <w:rsid w:val="00854A6F"/>
    <w:rsid w:val="008600BF"/>
    <w:rsid w:val="008C5564"/>
    <w:rsid w:val="008F3C51"/>
    <w:rsid w:val="008F7D34"/>
    <w:rsid w:val="009405B9"/>
    <w:rsid w:val="0099729B"/>
    <w:rsid w:val="009D0FE6"/>
    <w:rsid w:val="009E79BA"/>
    <w:rsid w:val="009F0834"/>
    <w:rsid w:val="009F23D4"/>
    <w:rsid w:val="00A82A15"/>
    <w:rsid w:val="00AB6192"/>
    <w:rsid w:val="00B43B2E"/>
    <w:rsid w:val="00B441E3"/>
    <w:rsid w:val="00BE778D"/>
    <w:rsid w:val="00BF1C3F"/>
    <w:rsid w:val="00C015DE"/>
    <w:rsid w:val="00C15248"/>
    <w:rsid w:val="00C23CDC"/>
    <w:rsid w:val="00C60C47"/>
    <w:rsid w:val="00C7388C"/>
    <w:rsid w:val="00C83CB2"/>
    <w:rsid w:val="00C90967"/>
    <w:rsid w:val="00CC6F4A"/>
    <w:rsid w:val="00CD6DED"/>
    <w:rsid w:val="00CF17A3"/>
    <w:rsid w:val="00CF3F01"/>
    <w:rsid w:val="00D0794B"/>
    <w:rsid w:val="00D1050A"/>
    <w:rsid w:val="00D310F0"/>
    <w:rsid w:val="00D35EFF"/>
    <w:rsid w:val="00D6619C"/>
    <w:rsid w:val="00D75C0B"/>
    <w:rsid w:val="00D95A48"/>
    <w:rsid w:val="00E30DDA"/>
    <w:rsid w:val="00E3130E"/>
    <w:rsid w:val="00E32B1F"/>
    <w:rsid w:val="00EC24B5"/>
    <w:rsid w:val="00ED7CB1"/>
    <w:rsid w:val="00EE0E0B"/>
    <w:rsid w:val="00EF6B24"/>
    <w:rsid w:val="00F32C6C"/>
    <w:rsid w:val="00F4260F"/>
    <w:rsid w:val="00F64C0C"/>
    <w:rsid w:val="00F84E51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Arial Narro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Arial Narro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Arial Narro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  <w:sz w:val="20"/>
    </w:rPr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2E5D9B"/>
    <w:rPr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Arial Narro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Arial Narro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Arial Narro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  <w:sz w:val="20"/>
    </w:rPr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2E5D9B"/>
    <w:rPr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2012-02-27T09:59:00Z</cp:lastPrinted>
  <dcterms:created xsi:type="dcterms:W3CDTF">2021-02-03T19:27:00Z</dcterms:created>
  <dcterms:modified xsi:type="dcterms:W3CDTF">2022-06-08T12:22:00Z</dcterms:modified>
</cp:coreProperties>
</file>