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AB" w:rsidRPr="002438E0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438E0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2438E0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938C7" w:rsidRPr="002438E0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438E0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438E0" w:rsidRPr="002438E0" w:rsidTr="004846A3">
        <w:tc>
          <w:tcPr>
            <w:tcW w:w="2410" w:type="dxa"/>
            <w:vAlign w:val="center"/>
          </w:tcPr>
          <w:p w:rsidR="00DB0142" w:rsidRPr="002438E0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438E0" w:rsidRDefault="00AA0B79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2438E0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2438E0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2438E0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2438E0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2438E0">
              <w:rPr>
                <w:rFonts w:ascii="Tahoma" w:hAnsi="Tahoma" w:cs="Tahoma"/>
                <w:b w:val="0"/>
                <w:color w:val="auto"/>
                <w:szCs w:val="20"/>
              </w:rPr>
              <w:t>część 1</w:t>
            </w:r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6352E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352EF" w:rsidRPr="009D2B07" w:rsidRDefault="00B537C7" w:rsidP="006352E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2021/2022</w:t>
            </w:r>
            <w:bookmarkStart w:id="0" w:name="_GoBack"/>
            <w:bookmarkEnd w:id="0"/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6352E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352EF" w:rsidRPr="002438E0" w:rsidRDefault="006352EF" w:rsidP="006352E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Mediów i Komunikacji Społecznej</w:t>
            </w:r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352EF" w:rsidRPr="002438E0" w:rsidRDefault="006352EF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352EF" w:rsidRPr="002438E0" w:rsidRDefault="006352EF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352EF" w:rsidRPr="002438E0" w:rsidRDefault="006352EF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352EF" w:rsidRPr="002438E0" w:rsidRDefault="006352EF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438E0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2438E0" w:rsidRPr="002438E0" w:rsidTr="004846A3">
        <w:tc>
          <w:tcPr>
            <w:tcW w:w="2410" w:type="dxa"/>
            <w:vAlign w:val="center"/>
          </w:tcPr>
          <w:p w:rsidR="006352EF" w:rsidRPr="002438E0" w:rsidRDefault="006352EF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352EF" w:rsidRPr="002438E0" w:rsidRDefault="006352EF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proofErr w:type="spellStart"/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>Qinghua</w:t>
            </w:r>
            <w:proofErr w:type="spellEnd"/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Pr="002438E0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5247A6" w:rsidRPr="002438E0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2438E0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438E0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2438E0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438E0" w:rsidTr="00C675D1">
        <w:tc>
          <w:tcPr>
            <w:tcW w:w="9778" w:type="dxa"/>
          </w:tcPr>
          <w:p w:rsidR="004846A3" w:rsidRPr="002438E0" w:rsidRDefault="00E9231B" w:rsidP="0085309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438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</w:t>
            </w:r>
            <w:r w:rsidR="0085309D" w:rsidRPr="002438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chińskiego</w:t>
            </w:r>
            <w:r w:rsidRPr="002438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 poziomie </w:t>
            </w:r>
            <w:r w:rsidR="0085309D" w:rsidRPr="002438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215C12" w:rsidRPr="002438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1 </w:t>
            </w:r>
            <w:r w:rsidR="00940681" w:rsidRPr="002438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2438E0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438E0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438E0">
        <w:rPr>
          <w:rFonts w:ascii="Tahoma" w:hAnsi="Tahoma" w:cs="Tahoma"/>
          <w:sz w:val="20"/>
          <w:szCs w:val="20"/>
        </w:rPr>
        <w:t xml:space="preserve">Efekty </w:t>
      </w:r>
      <w:r w:rsidR="006352EF" w:rsidRPr="002438E0">
        <w:rPr>
          <w:rFonts w:ascii="Tahoma" w:hAnsi="Tahoma" w:cs="Tahoma"/>
          <w:sz w:val="20"/>
          <w:szCs w:val="20"/>
        </w:rPr>
        <w:t>uczenia się</w:t>
      </w:r>
      <w:r w:rsidR="006352EF" w:rsidRPr="002438E0">
        <w:rPr>
          <w:rFonts w:ascii="Tahoma" w:hAnsi="Tahoma" w:cs="Tahoma"/>
        </w:rPr>
        <w:t xml:space="preserve"> </w:t>
      </w:r>
      <w:r w:rsidRPr="002438E0">
        <w:rPr>
          <w:rFonts w:ascii="Tahoma" w:hAnsi="Tahoma" w:cs="Tahoma"/>
          <w:sz w:val="20"/>
          <w:szCs w:val="20"/>
        </w:rPr>
        <w:t xml:space="preserve">i sposób </w:t>
      </w:r>
      <w:r w:rsidR="00B60B0B" w:rsidRPr="002438E0">
        <w:rPr>
          <w:rFonts w:ascii="Tahoma" w:hAnsi="Tahoma" w:cs="Tahoma"/>
          <w:sz w:val="20"/>
          <w:szCs w:val="20"/>
        </w:rPr>
        <w:t>realizacji</w:t>
      </w:r>
      <w:r w:rsidRPr="002438E0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2438E0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>Cel</w:t>
      </w:r>
      <w:r w:rsidR="00EE1335" w:rsidRPr="002438E0">
        <w:rPr>
          <w:rFonts w:ascii="Tahoma" w:hAnsi="Tahoma" w:cs="Tahoma"/>
          <w:sz w:val="20"/>
        </w:rPr>
        <w:t>e</w:t>
      </w:r>
      <w:r w:rsidRPr="002438E0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2438E0" w:rsidTr="00C675D1">
        <w:tc>
          <w:tcPr>
            <w:tcW w:w="675" w:type="dxa"/>
            <w:vAlign w:val="center"/>
          </w:tcPr>
          <w:p w:rsidR="008046AE" w:rsidRPr="002438E0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438E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2438E0" w:rsidRDefault="00F90D7C" w:rsidP="0085309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438E0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2438E0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2438E0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2438E0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2438E0">
              <w:rPr>
                <w:rFonts w:ascii="Tahoma" w:hAnsi="Tahoma" w:cs="Tahoma"/>
                <w:sz w:val="20"/>
                <w:szCs w:val="20"/>
              </w:rPr>
              <w:t xml:space="preserve">yku </w:t>
            </w:r>
            <w:r w:rsidR="0085309D" w:rsidRPr="002438E0">
              <w:rPr>
                <w:rFonts w:ascii="Tahoma" w:hAnsi="Tahoma" w:cs="Tahoma"/>
                <w:sz w:val="20"/>
                <w:szCs w:val="20"/>
              </w:rPr>
              <w:t>chińskim</w:t>
            </w:r>
            <w:r w:rsidR="004D036F" w:rsidRPr="002438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09D" w:rsidRPr="002438E0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 w:rsidR="004D036F" w:rsidRPr="002438E0">
              <w:rPr>
                <w:rFonts w:ascii="Tahoma" w:hAnsi="Tahoma" w:cs="Tahoma"/>
                <w:sz w:val="20"/>
                <w:szCs w:val="20"/>
              </w:rPr>
              <w:t>poziom</w:t>
            </w:r>
            <w:r w:rsidR="0085309D" w:rsidRPr="002438E0">
              <w:rPr>
                <w:rFonts w:ascii="Tahoma" w:hAnsi="Tahoma" w:cs="Tahoma"/>
                <w:sz w:val="20"/>
                <w:szCs w:val="20"/>
              </w:rPr>
              <w:t>u A2</w:t>
            </w:r>
            <w:r w:rsidR="004F610F" w:rsidRPr="002438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438E0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2438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2438E0" w:rsidTr="00C675D1">
        <w:tc>
          <w:tcPr>
            <w:tcW w:w="675" w:type="dxa"/>
            <w:vAlign w:val="center"/>
          </w:tcPr>
          <w:p w:rsidR="0047089E" w:rsidRPr="002438E0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438E0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2438E0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2438E0" w:rsidRDefault="0090650D" w:rsidP="0085309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438E0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2438E0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2438E0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2438E0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2438E0">
              <w:rPr>
                <w:rFonts w:ascii="Tahoma" w:hAnsi="Tahoma" w:cs="Tahoma"/>
                <w:sz w:val="20"/>
                <w:szCs w:val="20"/>
              </w:rPr>
              <w:t xml:space="preserve">ęzyku </w:t>
            </w:r>
            <w:r w:rsidR="0085309D" w:rsidRPr="002438E0">
              <w:rPr>
                <w:rFonts w:ascii="Tahoma" w:hAnsi="Tahoma" w:cs="Tahoma"/>
                <w:sz w:val="20"/>
                <w:szCs w:val="20"/>
              </w:rPr>
              <w:t>chińskim</w:t>
            </w:r>
            <w:r w:rsidR="004D036F" w:rsidRPr="002438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09D" w:rsidRPr="002438E0">
              <w:rPr>
                <w:rFonts w:ascii="Tahoma" w:hAnsi="Tahoma" w:cs="Tahoma"/>
                <w:sz w:val="20"/>
                <w:szCs w:val="20"/>
              </w:rPr>
              <w:t>do poziomu A2</w:t>
            </w:r>
            <w:r w:rsidR="00F90D7C" w:rsidRPr="002438E0"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Pr="002438E0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2438E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2438E0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285581" w:rsidRPr="002438E0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 xml:space="preserve">3.2.  Przedmiotowe efekty </w:t>
      </w:r>
      <w:r w:rsidR="006352EF" w:rsidRPr="002438E0">
        <w:rPr>
          <w:rFonts w:ascii="Tahoma" w:hAnsi="Tahoma" w:cs="Tahoma"/>
          <w:sz w:val="20"/>
        </w:rPr>
        <w:t>uczenia się</w:t>
      </w:r>
      <w:r w:rsidRPr="002438E0">
        <w:rPr>
          <w:rFonts w:ascii="Tahoma" w:hAnsi="Tahoma" w:cs="Tahoma"/>
          <w:sz w:val="20"/>
        </w:rPr>
        <w:t>, z podziałem na wiedzę, umiejętności i kompetencje, wraz z odniesieniem do ef</w:t>
      </w:r>
      <w:r w:rsidR="00754505" w:rsidRPr="002438E0">
        <w:rPr>
          <w:rFonts w:ascii="Tahoma" w:hAnsi="Tahoma" w:cs="Tahoma"/>
          <w:sz w:val="20"/>
        </w:rPr>
        <w:t xml:space="preserve">ektów </w:t>
      </w:r>
      <w:r w:rsidR="006352EF" w:rsidRPr="002438E0">
        <w:rPr>
          <w:rFonts w:ascii="Tahoma" w:hAnsi="Tahoma" w:cs="Tahoma"/>
          <w:sz w:val="20"/>
        </w:rPr>
        <w:t xml:space="preserve">uczenia się </w:t>
      </w:r>
      <w:r w:rsidR="00754505" w:rsidRPr="002438E0">
        <w:rPr>
          <w:rFonts w:ascii="Tahoma" w:hAnsi="Tahoma" w:cs="Tahoma"/>
          <w:sz w:val="20"/>
        </w:rPr>
        <w:t>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754505" w:rsidRPr="002438E0" w:rsidTr="0075450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505" w:rsidRPr="002438E0" w:rsidRDefault="00754505" w:rsidP="009D0EC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505" w:rsidRPr="002438E0" w:rsidRDefault="00754505" w:rsidP="009D0EC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 xml:space="preserve">Opis przedmiotowych efektów </w:t>
            </w:r>
            <w:r w:rsidR="006352EF" w:rsidRPr="002438E0">
              <w:rPr>
                <w:rFonts w:ascii="Tahoma" w:hAnsi="Tahoma" w:cs="Tahoma"/>
              </w:rPr>
              <w:t>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505" w:rsidRPr="002438E0" w:rsidRDefault="00754505" w:rsidP="009D0EC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Odniesienie do efektów</w:t>
            </w:r>
          </w:p>
          <w:p w:rsidR="00754505" w:rsidRPr="002438E0" w:rsidRDefault="006352EF" w:rsidP="009D0EC3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 xml:space="preserve">uczenia się </w:t>
            </w:r>
            <w:r w:rsidR="00754505" w:rsidRPr="002438E0">
              <w:rPr>
                <w:rFonts w:ascii="Tahoma" w:hAnsi="Tahoma" w:cs="Tahoma"/>
              </w:rPr>
              <w:t>dla kierunku</w:t>
            </w:r>
          </w:p>
        </w:tc>
      </w:tr>
      <w:tr w:rsidR="00285581" w:rsidRPr="002438E0" w:rsidTr="009D0EC3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581" w:rsidRPr="002438E0" w:rsidRDefault="00285581" w:rsidP="009D0EC3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 xml:space="preserve">Po zaliczeniu przedmiotu student w zakresie </w:t>
            </w:r>
            <w:r w:rsidRPr="002438E0">
              <w:rPr>
                <w:rFonts w:ascii="Tahoma" w:hAnsi="Tahoma" w:cs="Tahoma"/>
                <w:b/>
                <w:smallCaps/>
              </w:rPr>
              <w:t>umiejętności</w:t>
            </w:r>
            <w:r w:rsidRPr="002438E0">
              <w:rPr>
                <w:rFonts w:ascii="Tahoma" w:hAnsi="Tahoma" w:cs="Tahoma"/>
              </w:rPr>
              <w:t xml:space="preserve"> potrafi</w:t>
            </w:r>
          </w:p>
        </w:tc>
      </w:tr>
      <w:tr w:rsidR="00754505" w:rsidRPr="002438E0" w:rsidTr="0075450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505" w:rsidRPr="002438E0" w:rsidRDefault="00754505" w:rsidP="009D0EC3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505" w:rsidRPr="002438E0" w:rsidRDefault="00754505" w:rsidP="00C54071">
            <w:pPr>
              <w:pStyle w:val="wrubryce"/>
              <w:snapToGrid w:val="0"/>
              <w:jc w:val="left"/>
              <w:rPr>
                <w:rFonts w:ascii="Tahoma" w:hAnsi="Tahoma" w:cs="Tahoma"/>
                <w:lang w:val="en-GB"/>
              </w:rPr>
            </w:pPr>
            <w:r w:rsidRPr="002438E0">
              <w:rPr>
                <w:rFonts w:ascii="Tahoma" w:hAnsi="Tahoma" w:cs="Tahoma"/>
                <w:szCs w:val="22"/>
                <w:lang w:val="en-GB" w:eastAsia="zh-CN"/>
              </w:rPr>
              <w:t xml:space="preserve">The student is </w:t>
            </w:r>
            <w:r w:rsidRPr="002438E0">
              <w:rPr>
                <w:rFonts w:ascii="Tahoma" w:hAnsi="Tahoma" w:cs="Tahoma"/>
                <w:szCs w:val="22"/>
                <w:lang w:val="en-GB"/>
              </w:rPr>
              <w:t>able to manage many typical, everyday situations that have i</w:t>
            </w:r>
            <w:r w:rsidRPr="002438E0">
              <w:rPr>
                <w:rFonts w:ascii="Tahoma" w:hAnsi="Tahoma" w:cs="Tahoma"/>
                <w:szCs w:val="22"/>
                <w:lang w:val="en-GB"/>
              </w:rPr>
              <w:t>m</w:t>
            </w:r>
            <w:r w:rsidRPr="002438E0">
              <w:rPr>
                <w:rFonts w:ascii="Tahoma" w:hAnsi="Tahoma" w:cs="Tahoma"/>
                <w:szCs w:val="22"/>
                <w:lang w:val="en-GB"/>
              </w:rPr>
              <w:t>mediate concern to them, such as relating one's personal life and experiences, expressing preferences and feelings, ordering meals, purchasing goods, asking for directions.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505" w:rsidRPr="002438E0" w:rsidRDefault="00754505" w:rsidP="00F23707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</w:rPr>
            </w:pPr>
            <w:r w:rsidRPr="002438E0">
              <w:rPr>
                <w:rFonts w:ascii="Tahoma" w:hAnsi="Tahoma" w:cs="Tahoma"/>
                <w:szCs w:val="18"/>
              </w:rPr>
              <w:t>K_U02</w:t>
            </w:r>
          </w:p>
        </w:tc>
      </w:tr>
    </w:tbl>
    <w:p w:rsidR="001C4644" w:rsidRPr="002438E0" w:rsidRDefault="001C4644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2438E0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 xml:space="preserve">Formy zajęć dydaktycznych </w:t>
      </w:r>
      <w:r w:rsidR="004D72D9" w:rsidRPr="002438E0">
        <w:rPr>
          <w:rFonts w:ascii="Tahoma" w:hAnsi="Tahoma" w:cs="Tahoma"/>
          <w:sz w:val="20"/>
        </w:rPr>
        <w:t>oraz</w:t>
      </w:r>
      <w:r w:rsidRPr="002438E0">
        <w:rPr>
          <w:rFonts w:ascii="Tahoma" w:hAnsi="Tahoma" w:cs="Tahoma"/>
          <w:sz w:val="20"/>
        </w:rPr>
        <w:t xml:space="preserve"> wymiar </w:t>
      </w:r>
      <w:r w:rsidR="004D72D9" w:rsidRPr="002438E0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438E0" w:rsidTr="00C675D1">
        <w:tc>
          <w:tcPr>
            <w:tcW w:w="9778" w:type="dxa"/>
            <w:gridSpan w:val="8"/>
            <w:vAlign w:val="center"/>
          </w:tcPr>
          <w:p w:rsidR="0035344F" w:rsidRPr="002438E0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438E0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2438E0" w:rsidTr="00C675D1">
        <w:tc>
          <w:tcPr>
            <w:tcW w:w="1222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438E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438E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438E0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ECTS</w:t>
            </w:r>
          </w:p>
        </w:tc>
      </w:tr>
      <w:tr w:rsidR="0035344F" w:rsidRPr="002438E0" w:rsidTr="00C675D1">
        <w:tc>
          <w:tcPr>
            <w:tcW w:w="1222" w:type="dxa"/>
            <w:vAlign w:val="center"/>
          </w:tcPr>
          <w:p w:rsidR="0035344F" w:rsidRPr="002438E0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438E0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438E0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438E0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2</w:t>
            </w:r>
            <w:r w:rsidR="00BE46ED" w:rsidRPr="002438E0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2438E0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438E0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438E0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438E0" w:rsidRDefault="00C54071" w:rsidP="00C540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2</w:t>
            </w:r>
          </w:p>
        </w:tc>
      </w:tr>
    </w:tbl>
    <w:p w:rsidR="00BE46ED" w:rsidRPr="002438E0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2438E0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>Metody realizacji zajęć</w:t>
      </w:r>
      <w:r w:rsidR="006A46E0" w:rsidRPr="002438E0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2438E0" w:rsidTr="00C675D1">
        <w:tc>
          <w:tcPr>
            <w:tcW w:w="2127" w:type="dxa"/>
            <w:vAlign w:val="center"/>
          </w:tcPr>
          <w:p w:rsidR="006A46E0" w:rsidRPr="002438E0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438E0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Metoda realizacji</w:t>
            </w:r>
          </w:p>
        </w:tc>
      </w:tr>
      <w:tr w:rsidR="006A46E0" w:rsidRPr="002438E0" w:rsidTr="00C675D1">
        <w:tc>
          <w:tcPr>
            <w:tcW w:w="2127" w:type="dxa"/>
            <w:vAlign w:val="center"/>
          </w:tcPr>
          <w:p w:rsidR="006A46E0" w:rsidRPr="002438E0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38E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438E0" w:rsidRDefault="00BE46ED" w:rsidP="00C540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38E0">
              <w:rPr>
                <w:rFonts w:ascii="Tahoma" w:hAnsi="Tahoma" w:cs="Tahoma"/>
                <w:b w:val="0"/>
              </w:rPr>
              <w:t>Metoda ćwiczeniowa z</w:t>
            </w:r>
            <w:r w:rsidR="00611B2A" w:rsidRPr="002438E0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2438E0">
              <w:rPr>
                <w:rFonts w:ascii="Tahoma" w:hAnsi="Tahoma" w:cs="Tahoma"/>
                <w:b w:val="0"/>
              </w:rPr>
              <w:t xml:space="preserve"> </w:t>
            </w:r>
            <w:r w:rsidR="00436CD3" w:rsidRPr="002438E0">
              <w:rPr>
                <w:rFonts w:ascii="Tahoma" w:hAnsi="Tahoma" w:cs="Tahoma"/>
                <w:b w:val="0"/>
              </w:rPr>
              <w:t>rozumienia ze słuchu i mówienia</w:t>
            </w:r>
            <w:r w:rsidRPr="002438E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2438E0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438E0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 xml:space="preserve">Treści kształcenia </w:t>
      </w:r>
      <w:r w:rsidRPr="002438E0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2438E0" w:rsidRDefault="00BB4F43" w:rsidP="00E0047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438E0">
        <w:rPr>
          <w:rFonts w:ascii="Tahoma" w:hAnsi="Tahoma" w:cs="Tahoma"/>
          <w:smallCaps/>
          <w:sz w:val="20"/>
        </w:rPr>
        <w:t>L</w:t>
      </w:r>
      <w:r w:rsidR="002325AB" w:rsidRPr="002438E0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2438E0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2438E0" w:rsidRDefault="00E0047A" w:rsidP="006352E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2438E0" w:rsidRDefault="00E0047A" w:rsidP="006352E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2438E0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2438E0" w:rsidRDefault="00E0047A" w:rsidP="006352E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2438E0" w:rsidRDefault="00E0047A" w:rsidP="006352E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4644" w:rsidRPr="002438E0" w:rsidTr="00344A02">
        <w:tc>
          <w:tcPr>
            <w:tcW w:w="568" w:type="dxa"/>
            <w:vAlign w:val="center"/>
          </w:tcPr>
          <w:p w:rsidR="001C4644" w:rsidRPr="002438E0" w:rsidRDefault="001C4644" w:rsidP="006352E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C4644" w:rsidRPr="002438E0" w:rsidRDefault="001C4644" w:rsidP="006352EF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>Appropriate ways to open, maintain and close a conversation</w:t>
            </w: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>；</w:t>
            </w: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the importance of stress patterns and rhythm in conveying meaning.                                           </w:t>
            </w:r>
          </w:p>
        </w:tc>
      </w:tr>
      <w:tr w:rsidR="002438E0" w:rsidRPr="002438E0" w:rsidTr="00344A02">
        <w:tc>
          <w:tcPr>
            <w:tcW w:w="568" w:type="dxa"/>
            <w:vAlign w:val="center"/>
          </w:tcPr>
          <w:p w:rsidR="001C4644" w:rsidRPr="002438E0" w:rsidRDefault="001C4644" w:rsidP="006352E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1C4644" w:rsidRPr="002438E0" w:rsidRDefault="001C4644" w:rsidP="006352EF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Everyday conversations with different topics:</w:t>
            </w:r>
          </w:p>
          <w:p w:rsidR="001C4644" w:rsidRPr="002438E0" w:rsidRDefault="001C4644" w:rsidP="006352EF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Traditional Chinese family </w:t>
            </w:r>
          </w:p>
          <w:p w:rsidR="001C4644" w:rsidRPr="002438E0" w:rsidRDefault="001C4644" w:rsidP="006352EF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Greetings/ how to greet people in a culturally appropriate way </w:t>
            </w:r>
          </w:p>
          <w:p w:rsidR="001C4644" w:rsidRPr="002438E0" w:rsidRDefault="001C4644" w:rsidP="006352EF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lastRenderedPageBreak/>
              <w:t xml:space="preserve">• Daily life in China today </w:t>
            </w:r>
          </w:p>
          <w:p w:rsidR="001C4644" w:rsidRPr="002438E0" w:rsidRDefault="001C4644" w:rsidP="006352EF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School life </w:t>
            </w:r>
          </w:p>
          <w:p w:rsidR="001C4644" w:rsidRPr="002438E0" w:rsidRDefault="001C4644" w:rsidP="006352EF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2438E0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After school activities  </w:t>
            </w:r>
          </w:p>
        </w:tc>
      </w:tr>
    </w:tbl>
    <w:p w:rsidR="001C4644" w:rsidRPr="002438E0" w:rsidRDefault="001C4644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2438E0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2438E0">
        <w:rPr>
          <w:rFonts w:ascii="Tahoma" w:hAnsi="Tahoma" w:cs="Tahoma"/>
          <w:spacing w:val="-8"/>
          <w:sz w:val="20"/>
        </w:rPr>
        <w:t xml:space="preserve">Korelacja pomiędzy efektami </w:t>
      </w:r>
      <w:r w:rsidR="006352EF" w:rsidRPr="002438E0">
        <w:rPr>
          <w:rFonts w:ascii="Tahoma" w:hAnsi="Tahoma" w:cs="Tahoma"/>
          <w:spacing w:val="-8"/>
          <w:sz w:val="20"/>
        </w:rPr>
        <w:t>uczenia się</w:t>
      </w:r>
      <w:r w:rsidR="0005749C" w:rsidRPr="002438E0">
        <w:rPr>
          <w:rFonts w:ascii="Tahoma" w:hAnsi="Tahoma" w:cs="Tahoma"/>
          <w:spacing w:val="-8"/>
          <w:sz w:val="20"/>
        </w:rPr>
        <w:t xml:space="preserve">, </w:t>
      </w:r>
      <w:r w:rsidRPr="002438E0">
        <w:rPr>
          <w:rFonts w:ascii="Tahoma" w:hAnsi="Tahoma" w:cs="Tahoma"/>
          <w:spacing w:val="-8"/>
          <w:sz w:val="20"/>
        </w:rPr>
        <w:t>celami przedmiot</w:t>
      </w:r>
      <w:r w:rsidR="0005749C" w:rsidRPr="002438E0">
        <w:rPr>
          <w:rFonts w:ascii="Tahoma" w:hAnsi="Tahoma" w:cs="Tahoma"/>
          <w:spacing w:val="-8"/>
          <w:sz w:val="20"/>
        </w:rPr>
        <w:t>u</w:t>
      </w:r>
      <w:r w:rsidRPr="002438E0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2438E0" w:rsidTr="00C675D1">
        <w:tc>
          <w:tcPr>
            <w:tcW w:w="3261" w:type="dxa"/>
          </w:tcPr>
          <w:p w:rsidR="00F4304E" w:rsidRPr="002438E0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352EF" w:rsidRPr="002438E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2438E0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2438E0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2438E0" w:rsidTr="00C675D1">
        <w:tc>
          <w:tcPr>
            <w:tcW w:w="3261" w:type="dxa"/>
            <w:vAlign w:val="center"/>
          </w:tcPr>
          <w:p w:rsidR="0024278E" w:rsidRPr="002438E0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38E0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2438E0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38E0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2438E0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438E0">
              <w:rPr>
                <w:rFonts w:ascii="Tahoma" w:hAnsi="Tahoma" w:cs="Tahoma"/>
                <w:color w:val="auto"/>
              </w:rPr>
              <w:t>L1,L2</w:t>
            </w:r>
          </w:p>
        </w:tc>
      </w:tr>
    </w:tbl>
    <w:p w:rsidR="00E860C5" w:rsidRPr="002438E0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2438E0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 xml:space="preserve">Metody </w:t>
      </w:r>
      <w:r w:rsidR="00603431" w:rsidRPr="002438E0">
        <w:rPr>
          <w:rFonts w:ascii="Tahoma" w:hAnsi="Tahoma" w:cs="Tahoma"/>
          <w:sz w:val="20"/>
        </w:rPr>
        <w:t xml:space="preserve">weryfikacji efektów </w:t>
      </w:r>
      <w:r w:rsidR="006352EF" w:rsidRPr="002438E0">
        <w:rPr>
          <w:rFonts w:ascii="Tahoma" w:hAnsi="Tahoma" w:cs="Tahoma"/>
          <w:spacing w:val="-8"/>
          <w:sz w:val="20"/>
        </w:rPr>
        <w:t>uczenia się</w:t>
      </w:r>
      <w:r w:rsidR="006352EF" w:rsidRPr="002438E0">
        <w:rPr>
          <w:rFonts w:ascii="Tahoma" w:hAnsi="Tahoma" w:cs="Tahoma"/>
        </w:rPr>
        <w:t xml:space="preserve"> </w:t>
      </w:r>
      <w:r w:rsidRPr="002438E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2438E0" w:rsidRPr="002438E0" w:rsidTr="002438E0">
        <w:tc>
          <w:tcPr>
            <w:tcW w:w="1418" w:type="dxa"/>
            <w:vAlign w:val="center"/>
          </w:tcPr>
          <w:p w:rsidR="004A1B60" w:rsidRPr="002438E0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352EF" w:rsidRPr="002438E0">
              <w:rPr>
                <w:rFonts w:ascii="Tahoma" w:hAnsi="Tahoma" w:cs="Tahoma"/>
                <w:smallCaps w:val="0"/>
                <w:szCs w:val="20"/>
              </w:rPr>
              <w:t>ucz</w:t>
            </w:r>
            <w:r w:rsidR="006352EF" w:rsidRPr="002438E0">
              <w:rPr>
                <w:rFonts w:ascii="Tahoma" w:hAnsi="Tahoma" w:cs="Tahoma"/>
                <w:smallCaps w:val="0"/>
                <w:szCs w:val="20"/>
              </w:rPr>
              <w:t>e</w:t>
            </w:r>
            <w:r w:rsidR="006352EF" w:rsidRPr="002438E0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678" w:type="dxa"/>
            <w:vAlign w:val="center"/>
          </w:tcPr>
          <w:p w:rsidR="004A1B60" w:rsidRPr="002438E0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2438E0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438E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438E0" w:rsidRPr="002438E0" w:rsidTr="002438E0">
        <w:tc>
          <w:tcPr>
            <w:tcW w:w="1418" w:type="dxa"/>
            <w:vAlign w:val="center"/>
          </w:tcPr>
          <w:p w:rsidR="00E860C5" w:rsidRPr="002438E0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438E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78" w:type="dxa"/>
            <w:vAlign w:val="center"/>
          </w:tcPr>
          <w:p w:rsidR="00E860C5" w:rsidRPr="002438E0" w:rsidRDefault="004E349E" w:rsidP="00510B1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438E0">
              <w:rPr>
                <w:rFonts w:ascii="Tahoma" w:hAnsi="Tahoma" w:cs="Tahoma"/>
                <w:b w:val="0"/>
                <w:sz w:val="20"/>
              </w:rPr>
              <w:t>Praca na zajęciach, prace domowe</w:t>
            </w:r>
            <w:r w:rsidR="00510B18" w:rsidRPr="002438E0">
              <w:rPr>
                <w:rFonts w:ascii="Tahoma" w:hAnsi="Tahoma" w:cs="Tahoma"/>
                <w:b w:val="0"/>
                <w:sz w:val="20"/>
              </w:rPr>
              <w:t>, komunikacja na zajęciach</w:t>
            </w:r>
          </w:p>
        </w:tc>
        <w:tc>
          <w:tcPr>
            <w:tcW w:w="3685" w:type="dxa"/>
            <w:vAlign w:val="center"/>
          </w:tcPr>
          <w:p w:rsidR="00E860C5" w:rsidRPr="002438E0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438E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E860C5" w:rsidRPr="002438E0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2438E0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2438E0">
        <w:rPr>
          <w:rFonts w:ascii="Tahoma" w:hAnsi="Tahoma" w:cs="Tahoma"/>
          <w:sz w:val="20"/>
        </w:rPr>
        <w:t xml:space="preserve">Kryteria oceny </w:t>
      </w:r>
      <w:r w:rsidR="006352EF" w:rsidRPr="002438E0">
        <w:rPr>
          <w:rFonts w:ascii="Tahoma" w:hAnsi="Tahoma" w:cs="Tahoma"/>
          <w:spacing w:val="-8"/>
          <w:sz w:val="20"/>
        </w:rPr>
        <w:t xml:space="preserve">stopnia osiągnięcia </w:t>
      </w:r>
      <w:r w:rsidRPr="002438E0">
        <w:rPr>
          <w:rFonts w:ascii="Tahoma" w:hAnsi="Tahoma" w:cs="Tahoma"/>
          <w:spacing w:val="-8"/>
          <w:sz w:val="20"/>
        </w:rPr>
        <w:t xml:space="preserve">efektów </w:t>
      </w:r>
      <w:r w:rsidR="006352EF" w:rsidRPr="002438E0">
        <w:rPr>
          <w:rFonts w:ascii="Tahoma" w:hAnsi="Tahoma" w:cs="Tahoma"/>
          <w:spacing w:val="-8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2438E0" w:rsidTr="00004948">
        <w:trPr>
          <w:trHeight w:val="397"/>
        </w:trPr>
        <w:tc>
          <w:tcPr>
            <w:tcW w:w="1135" w:type="dxa"/>
            <w:vAlign w:val="center"/>
          </w:tcPr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Efekt</w:t>
            </w:r>
          </w:p>
          <w:p w:rsidR="008938C7" w:rsidRPr="002438E0" w:rsidRDefault="006352EF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438E0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Na ocenę 2</w:t>
            </w:r>
          </w:p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Na ocenę 3</w:t>
            </w:r>
          </w:p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Na ocenę 4</w:t>
            </w:r>
          </w:p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Na ocenę 5</w:t>
            </w:r>
          </w:p>
          <w:p w:rsidR="008938C7" w:rsidRPr="002438E0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2438E0">
              <w:rPr>
                <w:rFonts w:ascii="Tahoma" w:hAnsi="Tahoma" w:cs="Tahoma"/>
              </w:rPr>
              <w:t>student potrafi</w:t>
            </w:r>
          </w:p>
        </w:tc>
      </w:tr>
      <w:tr w:rsidR="001C4644" w:rsidRPr="002438E0" w:rsidTr="00344A02">
        <w:tc>
          <w:tcPr>
            <w:tcW w:w="1135" w:type="dxa"/>
            <w:vAlign w:val="center"/>
          </w:tcPr>
          <w:p w:rsidR="001C4644" w:rsidRPr="002438E0" w:rsidRDefault="001C4644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438E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:rsidR="001C4644" w:rsidRPr="002438E0" w:rsidRDefault="001C4644" w:rsidP="001C4644">
            <w:pPr>
              <w:pStyle w:val="wrubryce"/>
              <w:snapToGrid w:val="0"/>
              <w:jc w:val="left"/>
              <w:rPr>
                <w:rFonts w:ascii="Tahoma" w:hAnsi="Tahoma" w:cs="Tahoma"/>
                <w:lang w:val="en-GB"/>
              </w:rPr>
            </w:pPr>
            <w:r w:rsidRPr="002438E0">
              <w:rPr>
                <w:rFonts w:ascii="Tahoma" w:hAnsi="Tahoma" w:cs="Tahoma"/>
                <w:lang w:val="en-GB" w:eastAsia="zh-CN"/>
              </w:rPr>
              <w:t>The student is un</w:t>
            </w:r>
            <w:r w:rsidRPr="002438E0">
              <w:rPr>
                <w:rFonts w:ascii="Tahoma" w:hAnsi="Tahoma" w:cs="Tahoma"/>
                <w:lang w:val="en-GB"/>
              </w:rPr>
              <w:t>able to manage typical, everyday situations that have immediate concern to them.</w:t>
            </w:r>
          </w:p>
        </w:tc>
        <w:tc>
          <w:tcPr>
            <w:tcW w:w="2126" w:type="dxa"/>
          </w:tcPr>
          <w:p w:rsidR="001C4644" w:rsidRPr="002438E0" w:rsidRDefault="001C4644" w:rsidP="001C464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438E0">
              <w:rPr>
                <w:rFonts w:ascii="Tahoma" w:hAnsi="Tahoma" w:cs="Tahoma"/>
                <w:sz w:val="20"/>
                <w:szCs w:val="20"/>
                <w:lang w:val="en-GB" w:eastAsia="zh-CN"/>
              </w:rPr>
              <w:t xml:space="preserve">The student is 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able to manage many typical, everyday situations that have immediate concern to them, in a limited extent</w:t>
            </w:r>
            <w:r w:rsidRPr="002438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1C4644" w:rsidRPr="002438E0" w:rsidRDefault="001C4644" w:rsidP="001C464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438E0">
              <w:rPr>
                <w:rFonts w:ascii="Tahoma" w:hAnsi="Tahoma" w:cs="Tahoma"/>
                <w:sz w:val="20"/>
                <w:szCs w:val="20"/>
                <w:lang w:val="en-GB" w:eastAsia="zh-CN"/>
              </w:rPr>
              <w:t xml:space="preserve">The student is 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able to manage many typical, everyday situations that have immediate concern to them.</w:t>
            </w:r>
          </w:p>
        </w:tc>
        <w:tc>
          <w:tcPr>
            <w:tcW w:w="2268" w:type="dxa"/>
          </w:tcPr>
          <w:p w:rsidR="001C4644" w:rsidRPr="002438E0" w:rsidRDefault="001C4644" w:rsidP="001C464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438E0">
              <w:rPr>
                <w:rFonts w:ascii="Tahoma" w:hAnsi="Tahoma" w:cs="Tahoma"/>
                <w:sz w:val="20"/>
                <w:szCs w:val="20"/>
                <w:lang w:val="en-GB" w:eastAsia="zh-CN"/>
              </w:rPr>
              <w:t xml:space="preserve">The student is 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able to manage well in many typical, everyday situ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a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tions that have imm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e</w:t>
            </w:r>
            <w:r w:rsidRPr="002438E0">
              <w:rPr>
                <w:rFonts w:ascii="Tahoma" w:hAnsi="Tahoma" w:cs="Tahoma"/>
                <w:sz w:val="20"/>
                <w:szCs w:val="20"/>
                <w:lang w:val="en-GB"/>
              </w:rPr>
              <w:t>diate concern to them.</w:t>
            </w:r>
          </w:p>
        </w:tc>
      </w:tr>
    </w:tbl>
    <w:p w:rsidR="001C4644" w:rsidRPr="002438E0" w:rsidRDefault="001C4644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2438E0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2438E0">
        <w:rPr>
          <w:rFonts w:ascii="Tahoma" w:hAnsi="Tahoma" w:cs="Tahoma"/>
          <w:sz w:val="20"/>
        </w:rPr>
        <w:t>3.9</w:t>
      </w:r>
      <w:r w:rsidR="00B163EE" w:rsidRPr="002438E0">
        <w:rPr>
          <w:rFonts w:ascii="Tahoma" w:hAnsi="Tahoma" w:cs="Tahoma"/>
          <w:sz w:val="20"/>
        </w:rPr>
        <w:t xml:space="preserve">.     </w:t>
      </w:r>
      <w:r w:rsidR="008938C7" w:rsidRPr="002438E0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2438E0" w:rsidTr="00CC0F0C">
        <w:tc>
          <w:tcPr>
            <w:tcW w:w="9778" w:type="dxa"/>
          </w:tcPr>
          <w:p w:rsidR="00B163EE" w:rsidRPr="002438E0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438E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2438E0" w:rsidTr="00CC0F0C">
        <w:tc>
          <w:tcPr>
            <w:tcW w:w="9778" w:type="dxa"/>
            <w:vAlign w:val="center"/>
          </w:tcPr>
          <w:p w:rsidR="001C4644" w:rsidRPr="002438E0" w:rsidRDefault="001C4644" w:rsidP="001C4644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1C4644" w:rsidRPr="002438E0" w:rsidRDefault="00E919F3" w:rsidP="001C4644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</w:t>
            </w:r>
            <w:r w:rsidR="001C4644"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2438E0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1C4644"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="001C4644"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="001C4644"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="001C4644"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="001C4644"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B163EE" w:rsidRPr="002438E0" w:rsidRDefault="001C4644" w:rsidP="00E919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Chinese:</w:t>
            </w:r>
            <w:r w:rsidR="00E919F3" w:rsidRPr="002438E0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B163EE" w:rsidRPr="002438E0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2438E0" w:rsidTr="00CC0F0C">
        <w:tc>
          <w:tcPr>
            <w:tcW w:w="9778" w:type="dxa"/>
          </w:tcPr>
          <w:p w:rsidR="00347172" w:rsidRPr="002438E0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2438E0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2438E0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2438E0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2438E0" w:rsidTr="00CC0F0C">
        <w:tc>
          <w:tcPr>
            <w:tcW w:w="9778" w:type="dxa"/>
            <w:vAlign w:val="center"/>
          </w:tcPr>
          <w:p w:rsidR="00347172" w:rsidRPr="002438E0" w:rsidRDefault="001C4644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E919F3" w:rsidRPr="002438E0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2438E0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FA5FD5" w:rsidRPr="002438E0" w:rsidRDefault="00FA5FD5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438E0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2438E0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2EF" w:rsidRPr="002438E0" w:rsidRDefault="006352EF" w:rsidP="00A4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438E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EF" w:rsidRPr="002438E0" w:rsidRDefault="006352EF" w:rsidP="00A4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438E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2EF" w:rsidRPr="002438E0" w:rsidRDefault="006352EF" w:rsidP="00A4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EF" w:rsidRPr="002438E0" w:rsidRDefault="006352EF" w:rsidP="00A4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438E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EF" w:rsidRPr="002438E0" w:rsidRDefault="006352EF" w:rsidP="00A4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438E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438E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-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-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-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53h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438E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38E0">
              <w:rPr>
                <w:color w:val="auto"/>
                <w:sz w:val="20"/>
                <w:szCs w:val="20"/>
              </w:rPr>
              <w:t>-</w:t>
            </w:r>
          </w:p>
        </w:tc>
      </w:tr>
      <w:tr w:rsidR="002438E0" w:rsidRPr="002438E0" w:rsidTr="00A45B3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2438E0">
              <w:rPr>
                <w:b/>
                <w:color w:val="auto"/>
                <w:sz w:val="20"/>
                <w:szCs w:val="20"/>
              </w:rPr>
              <w:t>k</w:t>
            </w:r>
            <w:r w:rsidRPr="002438E0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38E0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EF" w:rsidRPr="002438E0" w:rsidRDefault="006352EF" w:rsidP="00A45B3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438E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2438E0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438E0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F94" w:rsidRDefault="004A7F94">
      <w:r>
        <w:separator/>
      </w:r>
    </w:p>
  </w:endnote>
  <w:endnote w:type="continuationSeparator" w:id="0">
    <w:p w:rsidR="004A7F94" w:rsidRDefault="004A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537C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F94" w:rsidRDefault="004A7F94">
      <w:r>
        <w:separator/>
      </w:r>
    </w:p>
  </w:footnote>
  <w:footnote w:type="continuationSeparator" w:id="0">
    <w:p w:rsidR="004A7F94" w:rsidRDefault="004A7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EF" w:rsidRDefault="00DC7305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369CD"/>
    <w:rsid w:val="00041E4B"/>
    <w:rsid w:val="00043806"/>
    <w:rsid w:val="00045503"/>
    <w:rsid w:val="00046652"/>
    <w:rsid w:val="000478E1"/>
    <w:rsid w:val="00056D57"/>
    <w:rsid w:val="0005749C"/>
    <w:rsid w:val="00096DEE"/>
    <w:rsid w:val="000A5135"/>
    <w:rsid w:val="000B1A0E"/>
    <w:rsid w:val="000B1F91"/>
    <w:rsid w:val="000B315A"/>
    <w:rsid w:val="000C41C8"/>
    <w:rsid w:val="000C73F1"/>
    <w:rsid w:val="000D5BBB"/>
    <w:rsid w:val="000D6CF0"/>
    <w:rsid w:val="000E27AC"/>
    <w:rsid w:val="000E5C63"/>
    <w:rsid w:val="00114163"/>
    <w:rsid w:val="00120077"/>
    <w:rsid w:val="00131673"/>
    <w:rsid w:val="0013316E"/>
    <w:rsid w:val="00133A52"/>
    <w:rsid w:val="00172757"/>
    <w:rsid w:val="0017427B"/>
    <w:rsid w:val="00196F16"/>
    <w:rsid w:val="001A63B7"/>
    <w:rsid w:val="001B3BF7"/>
    <w:rsid w:val="001C0E60"/>
    <w:rsid w:val="001C4644"/>
    <w:rsid w:val="001C4F0A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30F2"/>
    <w:rsid w:val="0023663C"/>
    <w:rsid w:val="0024278E"/>
    <w:rsid w:val="002438E0"/>
    <w:rsid w:val="0025607A"/>
    <w:rsid w:val="00260A27"/>
    <w:rsid w:val="0027059E"/>
    <w:rsid w:val="00282428"/>
    <w:rsid w:val="00285581"/>
    <w:rsid w:val="00285CA1"/>
    <w:rsid w:val="00293E7C"/>
    <w:rsid w:val="002A249F"/>
    <w:rsid w:val="002A6248"/>
    <w:rsid w:val="002B6787"/>
    <w:rsid w:val="002C7E18"/>
    <w:rsid w:val="002D08BA"/>
    <w:rsid w:val="002D2AB2"/>
    <w:rsid w:val="002D4878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1546D"/>
    <w:rsid w:val="00333C2D"/>
    <w:rsid w:val="00334C3F"/>
    <w:rsid w:val="003442A3"/>
    <w:rsid w:val="00344A02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645B"/>
    <w:rsid w:val="003973B8"/>
    <w:rsid w:val="003A30FD"/>
    <w:rsid w:val="003D4003"/>
    <w:rsid w:val="003E1A8D"/>
    <w:rsid w:val="003F0F7E"/>
    <w:rsid w:val="003F4233"/>
    <w:rsid w:val="003F7B62"/>
    <w:rsid w:val="00407836"/>
    <w:rsid w:val="00412A5F"/>
    <w:rsid w:val="00426BA1"/>
    <w:rsid w:val="00426BFE"/>
    <w:rsid w:val="00430DE0"/>
    <w:rsid w:val="0043136A"/>
    <w:rsid w:val="00435396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6A1B"/>
    <w:rsid w:val="00497319"/>
    <w:rsid w:val="004A1B60"/>
    <w:rsid w:val="004A7F94"/>
    <w:rsid w:val="004B1DA5"/>
    <w:rsid w:val="004C164C"/>
    <w:rsid w:val="004C4181"/>
    <w:rsid w:val="004C5C1F"/>
    <w:rsid w:val="004C7847"/>
    <w:rsid w:val="004D036F"/>
    <w:rsid w:val="004D26FD"/>
    <w:rsid w:val="004D72D9"/>
    <w:rsid w:val="004E28D1"/>
    <w:rsid w:val="004E349E"/>
    <w:rsid w:val="004F2C68"/>
    <w:rsid w:val="004F610F"/>
    <w:rsid w:val="005010CF"/>
    <w:rsid w:val="00510B18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086B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352EF"/>
    <w:rsid w:val="00641D09"/>
    <w:rsid w:val="00643502"/>
    <w:rsid w:val="00663E53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45E0"/>
    <w:rsid w:val="007077BD"/>
    <w:rsid w:val="007138D6"/>
    <w:rsid w:val="007158A9"/>
    <w:rsid w:val="007265BA"/>
    <w:rsid w:val="00741B8D"/>
    <w:rsid w:val="007461A1"/>
    <w:rsid w:val="007536E7"/>
    <w:rsid w:val="00754505"/>
    <w:rsid w:val="007718F1"/>
    <w:rsid w:val="00776076"/>
    <w:rsid w:val="00790329"/>
    <w:rsid w:val="00797169"/>
    <w:rsid w:val="007A092F"/>
    <w:rsid w:val="007A4E70"/>
    <w:rsid w:val="007A5279"/>
    <w:rsid w:val="007A79F2"/>
    <w:rsid w:val="007C068F"/>
    <w:rsid w:val="007C675D"/>
    <w:rsid w:val="007D191E"/>
    <w:rsid w:val="007D20B9"/>
    <w:rsid w:val="007F2FF6"/>
    <w:rsid w:val="008046AE"/>
    <w:rsid w:val="0080542D"/>
    <w:rsid w:val="00814C3C"/>
    <w:rsid w:val="008172CE"/>
    <w:rsid w:val="00832EAB"/>
    <w:rsid w:val="00846BE3"/>
    <w:rsid w:val="00847A73"/>
    <w:rsid w:val="0085309D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47A1"/>
    <w:rsid w:val="009A672B"/>
    <w:rsid w:val="009B4991"/>
    <w:rsid w:val="009B5E9D"/>
    <w:rsid w:val="009B6230"/>
    <w:rsid w:val="009C31CF"/>
    <w:rsid w:val="009C7640"/>
    <w:rsid w:val="009D0EC3"/>
    <w:rsid w:val="009D2B07"/>
    <w:rsid w:val="009D43BC"/>
    <w:rsid w:val="009D6F8D"/>
    <w:rsid w:val="009D747C"/>
    <w:rsid w:val="009E09D8"/>
    <w:rsid w:val="009E364D"/>
    <w:rsid w:val="009E395B"/>
    <w:rsid w:val="009F300A"/>
    <w:rsid w:val="00A052D6"/>
    <w:rsid w:val="00A11DDA"/>
    <w:rsid w:val="00A120A3"/>
    <w:rsid w:val="00A13AC7"/>
    <w:rsid w:val="00A1674C"/>
    <w:rsid w:val="00A22B4E"/>
    <w:rsid w:val="00A22B5F"/>
    <w:rsid w:val="00A32047"/>
    <w:rsid w:val="00A45B36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A0B79"/>
    <w:rsid w:val="00AA1AE9"/>
    <w:rsid w:val="00AA3B18"/>
    <w:rsid w:val="00AA3E3E"/>
    <w:rsid w:val="00AB166C"/>
    <w:rsid w:val="00AB655E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42DD8"/>
    <w:rsid w:val="00B537C7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46ED"/>
    <w:rsid w:val="00C0312A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0678"/>
    <w:rsid w:val="00C53B27"/>
    <w:rsid w:val="00C54071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0832"/>
    <w:rsid w:val="00CF1CB2"/>
    <w:rsid w:val="00CF3547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C5346"/>
    <w:rsid w:val="00DC7305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7CFA"/>
    <w:rsid w:val="00E700FF"/>
    <w:rsid w:val="00E744F5"/>
    <w:rsid w:val="00E8069D"/>
    <w:rsid w:val="00E860C5"/>
    <w:rsid w:val="00E919B1"/>
    <w:rsid w:val="00E919F3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D3478"/>
    <w:rsid w:val="00ED4D0C"/>
    <w:rsid w:val="00ED7101"/>
    <w:rsid w:val="00EE1335"/>
    <w:rsid w:val="00EF2904"/>
    <w:rsid w:val="00EF2DC7"/>
    <w:rsid w:val="00EF34D0"/>
    <w:rsid w:val="00EF761C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3707"/>
    <w:rsid w:val="00F3435C"/>
    <w:rsid w:val="00F34AA1"/>
    <w:rsid w:val="00F3517A"/>
    <w:rsid w:val="00F4304E"/>
    <w:rsid w:val="00F4523C"/>
    <w:rsid w:val="00F469CC"/>
    <w:rsid w:val="00F53F75"/>
    <w:rsid w:val="00F71495"/>
    <w:rsid w:val="00F724B1"/>
    <w:rsid w:val="00F730B2"/>
    <w:rsid w:val="00F75E44"/>
    <w:rsid w:val="00F77C8A"/>
    <w:rsid w:val="00F90D7C"/>
    <w:rsid w:val="00F94957"/>
    <w:rsid w:val="00FA09BD"/>
    <w:rsid w:val="00FA5FD5"/>
    <w:rsid w:val="00FB6199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368E4-C230-429E-920D-B5AF8C7A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2021-06-04T13:08:00Z</dcterms:created>
  <dcterms:modified xsi:type="dcterms:W3CDTF">2021-06-04T15:04:00Z</dcterms:modified>
</cp:coreProperties>
</file>