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62" w:rsidRPr="0002559F" w:rsidRDefault="00556762" w:rsidP="0002559F">
      <w:pPr>
        <w:spacing w:before="40" w:after="40" w:line="240" w:lineRule="auto"/>
        <w:rPr>
          <w:rFonts w:ascii="Tahoma" w:hAnsi="Tahoma" w:cs="Tahoma"/>
        </w:rPr>
      </w:pPr>
    </w:p>
    <w:p w:rsidR="008938C7" w:rsidRPr="0002559F" w:rsidRDefault="008938C7" w:rsidP="0002559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2559F">
        <w:rPr>
          <w:rFonts w:ascii="Tahoma" w:hAnsi="Tahoma" w:cs="Tahoma"/>
          <w:b/>
          <w:smallCaps/>
          <w:sz w:val="36"/>
        </w:rPr>
        <w:t>karta przedmiotu</w:t>
      </w:r>
    </w:p>
    <w:p w:rsidR="00B158DC" w:rsidRPr="0002559F" w:rsidRDefault="00B158DC" w:rsidP="0002559F">
      <w:pPr>
        <w:spacing w:before="40" w:after="40" w:line="240" w:lineRule="auto"/>
        <w:rPr>
          <w:rFonts w:ascii="Tahoma" w:hAnsi="Tahoma" w:cs="Tahoma"/>
        </w:rPr>
      </w:pPr>
    </w:p>
    <w:p w:rsidR="008938C7" w:rsidRPr="0002559F" w:rsidRDefault="00DB0142" w:rsidP="0002559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02559F" w:rsidTr="0002559F">
        <w:tc>
          <w:tcPr>
            <w:tcW w:w="2694" w:type="dxa"/>
            <w:vAlign w:val="center"/>
          </w:tcPr>
          <w:p w:rsidR="00DB0142" w:rsidRPr="0002559F" w:rsidRDefault="00DB0142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02559F" w:rsidRDefault="00FA4804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Warsztat public relations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7461A1" w:rsidRPr="0002559F" w:rsidRDefault="007461A1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7461A1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DB0142" w:rsidRPr="0002559F" w:rsidRDefault="00EE3891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2559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02559F" w:rsidRDefault="00DD608A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02559F" w:rsidTr="0002559F">
        <w:tc>
          <w:tcPr>
            <w:tcW w:w="2694" w:type="dxa"/>
            <w:vAlign w:val="center"/>
          </w:tcPr>
          <w:p w:rsidR="008938C7" w:rsidRPr="0002559F" w:rsidRDefault="00DB0142" w:rsidP="00F02A6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Osoba </w:t>
            </w:r>
            <w:r w:rsidR="00F02A6B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8938C7" w:rsidRPr="0002559F" w:rsidRDefault="00E217A9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d</w:t>
            </w:r>
            <w:r w:rsidR="00314887" w:rsidRPr="0002559F">
              <w:rPr>
                <w:rFonts w:ascii="Tahoma" w:hAnsi="Tahoma" w:cs="Tahoma"/>
                <w:b w:val="0"/>
              </w:rPr>
              <w:t>r hab. Dariusz Tworzydło</w:t>
            </w:r>
          </w:p>
        </w:tc>
      </w:tr>
    </w:tbl>
    <w:p w:rsidR="005D2001" w:rsidRPr="0002559F" w:rsidRDefault="005D2001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02559F" w:rsidRDefault="00412A5F" w:rsidP="0002559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2559F">
        <w:rPr>
          <w:rFonts w:ascii="Tahoma" w:hAnsi="Tahoma" w:cs="Tahoma"/>
          <w:szCs w:val="24"/>
        </w:rPr>
        <w:t xml:space="preserve">Wymagania wstępne </w:t>
      </w:r>
      <w:r w:rsidR="00F00795" w:rsidRPr="0002559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02559F" w:rsidTr="0002559F">
        <w:tc>
          <w:tcPr>
            <w:tcW w:w="9781" w:type="dxa"/>
          </w:tcPr>
          <w:p w:rsidR="004846A3" w:rsidRPr="0002559F" w:rsidRDefault="00E217A9" w:rsidP="0002559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255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</w:t>
            </w:r>
            <w:r w:rsidR="00314887" w:rsidRPr="000255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auka o komunikowaniu, Podstawy komunikacji marketingowej</w:t>
            </w:r>
          </w:p>
        </w:tc>
      </w:tr>
    </w:tbl>
    <w:p w:rsidR="005D2001" w:rsidRPr="0002559F" w:rsidRDefault="005D2001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02559F" w:rsidRDefault="008938C7" w:rsidP="0002559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Efekty </w:t>
      </w:r>
      <w:r w:rsidR="00C41795" w:rsidRPr="0002559F">
        <w:rPr>
          <w:rFonts w:ascii="Tahoma" w:hAnsi="Tahoma" w:cs="Tahoma"/>
        </w:rPr>
        <w:t xml:space="preserve">uczenia się </w:t>
      </w:r>
      <w:r w:rsidRPr="0002559F">
        <w:rPr>
          <w:rFonts w:ascii="Tahoma" w:hAnsi="Tahoma" w:cs="Tahoma"/>
        </w:rPr>
        <w:t xml:space="preserve">i sposób </w:t>
      </w:r>
      <w:r w:rsidR="00B60B0B" w:rsidRPr="0002559F">
        <w:rPr>
          <w:rFonts w:ascii="Tahoma" w:hAnsi="Tahoma" w:cs="Tahoma"/>
        </w:rPr>
        <w:t>realizacji</w:t>
      </w:r>
      <w:r w:rsidRPr="0002559F">
        <w:rPr>
          <w:rFonts w:ascii="Tahoma" w:hAnsi="Tahoma" w:cs="Tahoma"/>
        </w:rPr>
        <w:t xml:space="preserve"> zajęć</w:t>
      </w:r>
    </w:p>
    <w:p w:rsidR="008046AE" w:rsidRPr="0002559F" w:rsidRDefault="008046AE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02559F" w:rsidRDefault="00721413" w:rsidP="0002559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2559F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58"/>
        <w:gridCol w:w="8823"/>
      </w:tblGrid>
      <w:tr w:rsidR="00314887" w:rsidRPr="0002559F" w:rsidTr="0002559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7" w:rsidRPr="0002559F" w:rsidRDefault="003148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87" w:rsidRPr="0002559F" w:rsidRDefault="00314887" w:rsidP="000255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>Zapoznanie z terminologią i najważniejszymi zagadnieniami dotyczącymi public relations, w tym przekazanie wiedzy na temat jego zasad, strategii, technik i narzędzi</w:t>
            </w:r>
            <w:r w:rsidR="000433BB" w:rsidRPr="0002559F">
              <w:rPr>
                <w:rFonts w:ascii="Tahoma" w:hAnsi="Tahoma" w:cs="Tahoma"/>
                <w:b w:val="0"/>
                <w:sz w:val="20"/>
              </w:rPr>
              <w:t xml:space="preserve"> PR</w:t>
            </w:r>
          </w:p>
        </w:tc>
      </w:tr>
      <w:tr w:rsidR="00314887" w:rsidRPr="0002559F" w:rsidTr="0002559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887" w:rsidRPr="0002559F" w:rsidRDefault="003148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87" w:rsidRPr="0002559F" w:rsidRDefault="00314887" w:rsidP="0002559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>Kształtowanie umiejętności posługiwania się pogłębioną wiedzą z zakresu szeroko rozumianego public relations oraz narzędzi PR</w:t>
            </w:r>
          </w:p>
        </w:tc>
      </w:tr>
    </w:tbl>
    <w:p w:rsidR="00721413" w:rsidRPr="0002559F" w:rsidRDefault="00721413" w:rsidP="0002559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02559F" w:rsidRDefault="005C55D0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Przedmiotowe e</w:t>
      </w:r>
      <w:r w:rsidR="008938C7" w:rsidRPr="0002559F">
        <w:rPr>
          <w:rFonts w:ascii="Tahoma" w:hAnsi="Tahoma" w:cs="Tahoma"/>
        </w:rPr>
        <w:t xml:space="preserve">fekty </w:t>
      </w:r>
      <w:r w:rsidR="00EE3891" w:rsidRPr="0002559F">
        <w:rPr>
          <w:rFonts w:ascii="Tahoma" w:hAnsi="Tahoma" w:cs="Tahoma"/>
        </w:rPr>
        <w:t>uczenia się</w:t>
      </w:r>
      <w:r w:rsidR="008938C7" w:rsidRPr="0002559F">
        <w:rPr>
          <w:rFonts w:ascii="Tahoma" w:hAnsi="Tahoma" w:cs="Tahoma"/>
        </w:rPr>
        <w:t xml:space="preserve">, </w:t>
      </w:r>
      <w:r w:rsidR="00F31E7C" w:rsidRPr="0002559F">
        <w:rPr>
          <w:rFonts w:ascii="Tahoma" w:hAnsi="Tahoma" w:cs="Tahoma"/>
        </w:rPr>
        <w:t>z podziałem na wiedzę, umiejętności i komp</w:t>
      </w:r>
      <w:r w:rsidR="00F31E7C" w:rsidRPr="0002559F">
        <w:rPr>
          <w:rFonts w:ascii="Tahoma" w:hAnsi="Tahoma" w:cs="Tahoma"/>
        </w:rPr>
        <w:t>e</w:t>
      </w:r>
      <w:r w:rsidR="003E56F9" w:rsidRPr="0002559F">
        <w:rPr>
          <w:rFonts w:ascii="Tahoma" w:hAnsi="Tahoma" w:cs="Tahoma"/>
        </w:rPr>
        <w:t xml:space="preserve">tencje społeczne, wraz z </w:t>
      </w:r>
      <w:r w:rsidR="00F31E7C" w:rsidRPr="0002559F">
        <w:rPr>
          <w:rFonts w:ascii="Tahoma" w:hAnsi="Tahoma" w:cs="Tahoma"/>
        </w:rPr>
        <w:t>odniesieniem do e</w:t>
      </w:r>
      <w:r w:rsidR="00B21019" w:rsidRPr="0002559F">
        <w:rPr>
          <w:rFonts w:ascii="Tahoma" w:hAnsi="Tahoma" w:cs="Tahoma"/>
        </w:rPr>
        <w:t xml:space="preserve">fektów </w:t>
      </w:r>
      <w:r w:rsidR="00EE3891" w:rsidRPr="0002559F">
        <w:rPr>
          <w:rFonts w:ascii="Tahoma" w:hAnsi="Tahoma" w:cs="Tahoma"/>
        </w:rPr>
        <w:t>uczenia się</w:t>
      </w:r>
      <w:r w:rsidR="00B21019" w:rsidRPr="0002559F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0"/>
        <w:gridCol w:w="6951"/>
        <w:gridCol w:w="1990"/>
      </w:tblGrid>
      <w:tr w:rsidR="00E06184" w:rsidRPr="0002559F" w:rsidTr="0002559F">
        <w:trPr>
          <w:trHeight w:val="227"/>
        </w:trPr>
        <w:tc>
          <w:tcPr>
            <w:tcW w:w="840" w:type="dxa"/>
            <w:vAlign w:val="center"/>
          </w:tcPr>
          <w:p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6951" w:type="dxa"/>
            <w:vAlign w:val="center"/>
          </w:tcPr>
          <w:p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90" w:type="dxa"/>
            <w:vAlign w:val="center"/>
          </w:tcPr>
          <w:p w:rsidR="00E06184" w:rsidRPr="0002559F" w:rsidRDefault="00E06184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06184" w:rsidRPr="0002559F" w:rsidTr="0002559F">
        <w:trPr>
          <w:trHeight w:val="227"/>
        </w:trPr>
        <w:tc>
          <w:tcPr>
            <w:tcW w:w="9781" w:type="dxa"/>
            <w:gridSpan w:val="3"/>
            <w:vAlign w:val="center"/>
          </w:tcPr>
          <w:p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Po zaliczeniu przedmiotu student w zakresie </w:t>
            </w:r>
            <w:r w:rsidRPr="000255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E06184" w:rsidRPr="0002559F" w:rsidTr="0002559F">
        <w:trPr>
          <w:trHeight w:val="227"/>
        </w:trPr>
        <w:tc>
          <w:tcPr>
            <w:tcW w:w="840" w:type="dxa"/>
            <w:vAlign w:val="center"/>
          </w:tcPr>
          <w:p w:rsidR="00E06184" w:rsidRPr="0002559F" w:rsidRDefault="00E06184" w:rsidP="0002559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P_W01</w:t>
            </w:r>
          </w:p>
        </w:tc>
        <w:tc>
          <w:tcPr>
            <w:tcW w:w="6951" w:type="dxa"/>
            <w:vAlign w:val="center"/>
          </w:tcPr>
          <w:p w:rsidR="00E06184" w:rsidRPr="0002559F" w:rsidRDefault="00E06184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zna narzędzia, teorie i terminologie związane z zagadnieniami dotyczącymi public relations</w:t>
            </w:r>
          </w:p>
        </w:tc>
        <w:tc>
          <w:tcPr>
            <w:tcW w:w="1990" w:type="dxa"/>
            <w:vAlign w:val="center"/>
          </w:tcPr>
          <w:p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bookmarkStart w:id="1" w:name="_Hlk59192233"/>
            <w:r w:rsidRPr="0002559F">
              <w:rPr>
                <w:rFonts w:ascii="Tahoma" w:hAnsi="Tahoma" w:cs="Tahoma"/>
              </w:rPr>
              <w:t>K_W10</w:t>
            </w:r>
            <w:bookmarkEnd w:id="1"/>
          </w:p>
        </w:tc>
      </w:tr>
      <w:tr w:rsidR="00E06184" w:rsidRPr="0002559F" w:rsidTr="0002559F">
        <w:trPr>
          <w:trHeight w:val="227"/>
        </w:trPr>
        <w:tc>
          <w:tcPr>
            <w:tcW w:w="9781" w:type="dxa"/>
            <w:gridSpan w:val="3"/>
            <w:vAlign w:val="center"/>
          </w:tcPr>
          <w:p w:rsidR="00E06184" w:rsidRPr="0002559F" w:rsidRDefault="00E06184" w:rsidP="0002559F">
            <w:pPr>
              <w:pStyle w:val="centralniewrubryce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Po zaliczeniu przedmiotu student w zakresie </w:t>
            </w:r>
            <w:r w:rsidRPr="0002559F">
              <w:rPr>
                <w:rFonts w:ascii="Tahoma" w:hAnsi="Tahoma" w:cs="Tahoma"/>
                <w:b/>
                <w:smallCaps/>
              </w:rPr>
              <w:t>umiejętności</w:t>
            </w:r>
            <w:r w:rsidRPr="0002559F">
              <w:rPr>
                <w:rFonts w:ascii="Tahoma" w:hAnsi="Tahoma" w:cs="Tahoma"/>
              </w:rPr>
              <w:t xml:space="preserve"> potrafi</w:t>
            </w:r>
          </w:p>
        </w:tc>
      </w:tr>
      <w:tr w:rsidR="00E06184" w:rsidRPr="0002559F" w:rsidTr="0002559F">
        <w:trPr>
          <w:trHeight w:val="227"/>
        </w:trPr>
        <w:tc>
          <w:tcPr>
            <w:tcW w:w="840" w:type="dxa"/>
            <w:vAlign w:val="center"/>
          </w:tcPr>
          <w:p w:rsidR="00E06184" w:rsidRPr="0002559F" w:rsidRDefault="00E06184" w:rsidP="0002559F">
            <w:pPr>
              <w:pStyle w:val="centralniewrubryce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P_U01</w:t>
            </w:r>
          </w:p>
        </w:tc>
        <w:tc>
          <w:tcPr>
            <w:tcW w:w="6951" w:type="dxa"/>
            <w:vAlign w:val="center"/>
          </w:tcPr>
          <w:p w:rsidR="00E06184" w:rsidRPr="0002559F" w:rsidRDefault="00E06184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potrafi odróżniać działania public relations od innych działań promocyjnych oraz od innych technik komunikowania; stosować narzędzia komunikacji marketingowej i społecznej adekwatnie do sytuacji</w:t>
            </w:r>
          </w:p>
        </w:tc>
        <w:tc>
          <w:tcPr>
            <w:tcW w:w="1990" w:type="dxa"/>
            <w:vAlign w:val="center"/>
          </w:tcPr>
          <w:p w:rsidR="00E06184" w:rsidRPr="0002559F" w:rsidRDefault="00E06184" w:rsidP="0002559F">
            <w:pPr>
              <w:pStyle w:val="wrubryce"/>
              <w:jc w:val="center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K_U02, K_U07, K_U08</w:t>
            </w:r>
          </w:p>
        </w:tc>
      </w:tr>
    </w:tbl>
    <w:p w:rsidR="00721413" w:rsidRPr="0002559F" w:rsidRDefault="00721413" w:rsidP="0002559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Formy zajęć dydaktycznych </w:t>
      </w:r>
      <w:r w:rsidR="004D72D9" w:rsidRPr="0002559F">
        <w:rPr>
          <w:rFonts w:ascii="Tahoma" w:hAnsi="Tahoma" w:cs="Tahoma"/>
        </w:rPr>
        <w:t>oraz</w:t>
      </w:r>
      <w:r w:rsidRPr="0002559F">
        <w:rPr>
          <w:rFonts w:ascii="Tahoma" w:hAnsi="Tahoma" w:cs="Tahoma"/>
        </w:rPr>
        <w:t xml:space="preserve"> wymiar </w:t>
      </w:r>
      <w:r w:rsidR="004D72D9" w:rsidRPr="0002559F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2559F" w:rsidTr="0002559F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2559F" w:rsidTr="0002559F">
        <w:trPr>
          <w:trHeight w:val="284"/>
        </w:trPr>
        <w:tc>
          <w:tcPr>
            <w:tcW w:w="1256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ECTS</w:t>
            </w:r>
          </w:p>
        </w:tc>
      </w:tr>
      <w:tr w:rsidR="002B2E09" w:rsidRPr="0002559F" w:rsidTr="0002559F">
        <w:trPr>
          <w:trHeight w:val="284"/>
        </w:trPr>
        <w:tc>
          <w:tcPr>
            <w:tcW w:w="1256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02559F" w:rsidRDefault="0035344F" w:rsidP="0002559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02559F" w:rsidTr="00EE074A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02559F" w:rsidTr="00EE074A">
        <w:trPr>
          <w:trHeight w:val="284"/>
        </w:trPr>
        <w:tc>
          <w:tcPr>
            <w:tcW w:w="1256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02559F" w:rsidRDefault="0035344F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ECTS</w:t>
            </w:r>
          </w:p>
        </w:tc>
      </w:tr>
      <w:tr w:rsidR="002B2E09" w:rsidRPr="0002559F" w:rsidTr="00EE074A">
        <w:trPr>
          <w:trHeight w:val="284"/>
        </w:trPr>
        <w:tc>
          <w:tcPr>
            <w:tcW w:w="1256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06773" w:rsidRPr="0002559F" w:rsidRDefault="00006773" w:rsidP="0002559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0433BB" w:rsidRPr="0002559F" w:rsidRDefault="008D2150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Metody realizacji zajęć</w:t>
      </w:r>
      <w:r w:rsidR="006A46E0" w:rsidRPr="0002559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02559F" w:rsidTr="00814C3C">
        <w:tc>
          <w:tcPr>
            <w:tcW w:w="2127" w:type="dxa"/>
            <w:vAlign w:val="center"/>
          </w:tcPr>
          <w:p w:rsidR="006A46E0" w:rsidRPr="0002559F" w:rsidRDefault="006A46E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2559F" w:rsidRDefault="006A46E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Metoda realizacji</w:t>
            </w:r>
          </w:p>
        </w:tc>
      </w:tr>
      <w:tr w:rsidR="002B2E09" w:rsidRPr="0002559F" w:rsidTr="000433BB">
        <w:trPr>
          <w:trHeight w:val="633"/>
        </w:trPr>
        <w:tc>
          <w:tcPr>
            <w:tcW w:w="2127" w:type="dxa"/>
            <w:vAlign w:val="center"/>
          </w:tcPr>
          <w:p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6A46E0" w:rsidRPr="0002559F" w:rsidRDefault="005B1F87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Wykład problemowy z dyskusją. </w:t>
            </w:r>
          </w:p>
        </w:tc>
      </w:tr>
      <w:tr w:rsidR="002B2E09" w:rsidRPr="0002559F" w:rsidTr="00814C3C">
        <w:tc>
          <w:tcPr>
            <w:tcW w:w="2127" w:type="dxa"/>
            <w:vAlign w:val="center"/>
          </w:tcPr>
          <w:p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Ćwiczenia</w:t>
            </w:r>
          </w:p>
        </w:tc>
        <w:tc>
          <w:tcPr>
            <w:tcW w:w="7654" w:type="dxa"/>
            <w:vAlign w:val="center"/>
          </w:tcPr>
          <w:p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 xml:space="preserve">- </w:t>
            </w:r>
            <w:r w:rsidRPr="0002559F">
              <w:rPr>
                <w:rFonts w:ascii="Tahoma" w:hAnsi="Tahoma" w:cs="Tahoma"/>
                <w:sz w:val="20"/>
                <w:szCs w:val="20"/>
              </w:rPr>
              <w:t>Studium przypadku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a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cji, osoby, miejsca; ma charakter poglądowy. 2. Problemowy – celem jest nie tylko rozpoznanie konkretnej sytuacji lecz także zawartych w nim problemów do rozwi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ą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zania. 3. Otwarty epizod – opisana sytuacja nie ma zakończenia a zadaniem stude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n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tów jest podanie przewidywanego rozwoju tej sytuacji, propozycja działania, ro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z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wiązania zaistniałego problemu, sposobów zapobiegania negatywnym skutkom w podobnych okolicznościach.</w:t>
            </w:r>
            <w:r w:rsidRPr="0002559F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sz w:val="20"/>
                <w:szCs w:val="20"/>
              </w:rPr>
              <w:t>- sytuacyjna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Zespołowe analizowanie i rozwiązywanie przez studentów konkre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t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nych, rzeczywistych sytuacji problemowych pod kierunkiem prowadzącego. Najl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e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piej aby problem dotyczył sytuacji rzeczywistej, ale może również dotyczyć sytuacji fikcyjnej. Wymaga od prowadzącego precyzyjnego określenia problemu, szczegół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wego przygotowania i przedstawienia opisu sytuacji (w formie słownej, pisemnej, za pomocą filmu, przezroczy, magnetofonu, rysunku), problemu do rozwiązania i stw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rzenia warunków do jego rozwiązania.</w:t>
            </w:r>
            <w:r w:rsidRPr="0002559F">
              <w:rPr>
                <w:rFonts w:ascii="Tahoma" w:hAnsi="Tahoma" w:cs="Tahoma"/>
                <w:sz w:val="20"/>
                <w:szCs w:val="20"/>
              </w:rPr>
              <w:t xml:space="preserve">), </w:t>
            </w:r>
          </w:p>
          <w:p w:rsidR="005B1F87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2559F">
              <w:rPr>
                <w:rFonts w:ascii="Tahoma" w:hAnsi="Tahoma" w:cs="Tahoma"/>
                <w:sz w:val="20"/>
                <w:szCs w:val="20"/>
              </w:rPr>
              <w:t>- klasyczna problemowa (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Polega organizowaniu i kierowaniu przez nauczyciela zd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o</w:t>
            </w: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>bywaniem wiedzy i umiejętności studentów za pomocą rozwiązywania problemów. Problem - to trudność o charakterze teoretycznym lub praktycznym,</w:t>
            </w:r>
          </w:p>
          <w:p w:rsidR="00FB01CD" w:rsidRPr="0002559F" w:rsidRDefault="005B1F87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02559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której przezwyciężenie wymaga aktywnej postawy ze strony odczuwającego ją podmiotu i prowadzi do wzbogacenia jego wiedzy i umiejętności. </w:t>
            </w:r>
          </w:p>
          <w:p w:rsidR="006A46E0" w:rsidRPr="0002559F" w:rsidRDefault="006A46E0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:rsidR="00006773" w:rsidRPr="0002559F" w:rsidRDefault="00006773" w:rsidP="0002559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Treści kształcenia </w:t>
      </w:r>
      <w:r w:rsidRPr="0002559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2559F" w:rsidRDefault="00D465B9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BB4F43" w:rsidRPr="0002559F" w:rsidRDefault="00BB4F43" w:rsidP="0002559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2559F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2559F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02559F">
              <w:rPr>
                <w:rFonts w:ascii="Tahoma" w:hAnsi="Tahoma" w:cs="Tahoma"/>
                <w:spacing w:val="-6"/>
              </w:rPr>
              <w:t>Narzędzia PR – aspekt praktyczny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02559F">
              <w:rPr>
                <w:rFonts w:ascii="Tahoma" w:hAnsi="Tahoma" w:cs="Tahoma"/>
              </w:rPr>
              <w:t>Kampanie PR a kampanie reklamowe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Techniki i narzędzia PR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Narzędzia wykorzystywane w wewnętrznym i zewnętrznym PR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Media relations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Kampanie PR a inne działania marketingowe</w:t>
            </w:r>
          </w:p>
        </w:tc>
      </w:tr>
      <w:tr w:rsidR="005B1F87" w:rsidRPr="0002559F" w:rsidTr="00A65076">
        <w:tc>
          <w:tcPr>
            <w:tcW w:w="568" w:type="dxa"/>
            <w:vAlign w:val="center"/>
          </w:tcPr>
          <w:p w:rsidR="005B1F87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Etyka w kampaniach PR</w:t>
            </w:r>
          </w:p>
        </w:tc>
      </w:tr>
    </w:tbl>
    <w:p w:rsidR="00006773" w:rsidRPr="0002559F" w:rsidRDefault="00006773" w:rsidP="0002559F">
      <w:pPr>
        <w:spacing w:before="40" w:after="4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:rsidR="008938C7" w:rsidRPr="0002559F" w:rsidRDefault="00BB4F43" w:rsidP="0002559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2559F">
        <w:rPr>
          <w:rFonts w:ascii="Tahoma" w:hAnsi="Tahoma" w:cs="Tahoma"/>
          <w:smallCaps/>
        </w:rPr>
        <w:t>Ć</w:t>
      </w:r>
      <w:r w:rsidR="008938C7" w:rsidRPr="0002559F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2559F" w:rsidTr="0002559F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02559F" w:rsidTr="0002559F">
        <w:tc>
          <w:tcPr>
            <w:tcW w:w="568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Podział działań PR na sfery zadaniowe, warunkowane specyfiką grup docelowych</w:t>
            </w:r>
          </w:p>
        </w:tc>
      </w:tr>
      <w:tr w:rsidR="002B2E09" w:rsidRPr="0002559F" w:rsidTr="0002559F">
        <w:tc>
          <w:tcPr>
            <w:tcW w:w="568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Działania public relations wewnątrz organizacji – </w:t>
            </w:r>
            <w:proofErr w:type="spellStart"/>
            <w:r w:rsidRPr="0002559F">
              <w:rPr>
                <w:rFonts w:ascii="Tahoma" w:hAnsi="Tahoma" w:cs="Tahoma"/>
                <w:i/>
              </w:rPr>
              <w:t>internal</w:t>
            </w:r>
            <w:proofErr w:type="spellEnd"/>
            <w:r w:rsidRPr="0002559F">
              <w:rPr>
                <w:rFonts w:ascii="Tahoma" w:hAnsi="Tahoma" w:cs="Tahoma"/>
                <w:i/>
              </w:rPr>
              <w:t xml:space="preserve"> relations</w:t>
            </w:r>
          </w:p>
        </w:tc>
      </w:tr>
      <w:tr w:rsidR="002B2E09" w:rsidRPr="0002559F" w:rsidTr="0002559F">
        <w:tc>
          <w:tcPr>
            <w:tcW w:w="568" w:type="dxa"/>
            <w:vAlign w:val="center"/>
          </w:tcPr>
          <w:p w:rsidR="00A65076" w:rsidRPr="0002559F" w:rsidRDefault="00A65076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proofErr w:type="spellStart"/>
            <w:r w:rsidRPr="0002559F">
              <w:rPr>
                <w:rFonts w:ascii="Tahoma" w:hAnsi="Tahoma" w:cs="Tahoma"/>
                <w:i/>
              </w:rPr>
              <w:t>Crisis</w:t>
            </w:r>
            <w:proofErr w:type="spellEnd"/>
            <w:r w:rsidRPr="0002559F">
              <w:rPr>
                <w:rFonts w:ascii="Tahoma" w:hAnsi="Tahoma" w:cs="Tahoma"/>
                <w:i/>
              </w:rPr>
              <w:t xml:space="preserve"> management</w:t>
            </w:r>
            <w:r w:rsidRPr="0002559F">
              <w:rPr>
                <w:rFonts w:ascii="Tahoma" w:hAnsi="Tahoma" w:cs="Tahoma"/>
              </w:rPr>
              <w:t xml:space="preserve"> – zasady zarządzania kryzysem medialnym i kryzysami wizerunkowymi</w:t>
            </w:r>
          </w:p>
        </w:tc>
      </w:tr>
    </w:tbl>
    <w:p w:rsidR="00757CC0" w:rsidRDefault="00757CC0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B1F87" w:rsidRPr="0002559F" w:rsidTr="0002559F">
        <w:tc>
          <w:tcPr>
            <w:tcW w:w="568" w:type="dxa"/>
            <w:vAlign w:val="center"/>
          </w:tcPr>
          <w:p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Sponsoring i public relations – wzajemne relacje, możliwości oddziaływania i pomiar skuteczności</w:t>
            </w:r>
          </w:p>
        </w:tc>
      </w:tr>
      <w:tr w:rsidR="005B1F87" w:rsidRPr="0002559F" w:rsidTr="0002559F">
        <w:tc>
          <w:tcPr>
            <w:tcW w:w="568" w:type="dxa"/>
            <w:vAlign w:val="center"/>
          </w:tcPr>
          <w:p w:rsidR="005B1F87" w:rsidRPr="0002559F" w:rsidRDefault="005B1F8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5B1F87" w:rsidRPr="0002559F" w:rsidRDefault="005B1F87" w:rsidP="0002559F">
            <w:pPr>
              <w:pStyle w:val="wrubryce"/>
              <w:jc w:val="left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Public relations i CSR – wzajemne relacje i wspólne pola oddziaływań</w:t>
            </w:r>
          </w:p>
        </w:tc>
      </w:tr>
    </w:tbl>
    <w:p w:rsidR="002325AB" w:rsidRPr="0002559F" w:rsidRDefault="002325AB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721413" w:rsidRPr="0002559F" w:rsidRDefault="00721413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2559F">
        <w:rPr>
          <w:rFonts w:ascii="Tahoma" w:hAnsi="Tahoma" w:cs="Tahoma"/>
          <w:spacing w:val="-4"/>
        </w:rPr>
        <w:t xml:space="preserve">Korelacja pomiędzy efektami </w:t>
      </w:r>
      <w:r w:rsidR="004F33B4" w:rsidRPr="0002559F">
        <w:rPr>
          <w:rFonts w:ascii="Tahoma" w:hAnsi="Tahoma" w:cs="Tahoma"/>
          <w:spacing w:val="-4"/>
        </w:rPr>
        <w:t>uczenia się</w:t>
      </w:r>
      <w:r w:rsidRPr="0002559F">
        <w:rPr>
          <w:rFonts w:ascii="Tahoma" w:hAnsi="Tahoma" w:cs="Tahoma"/>
          <w:spacing w:val="-4"/>
        </w:rPr>
        <w:t>, celami przedmiotu, a treściami kształc</w:t>
      </w:r>
      <w:r w:rsidRPr="0002559F">
        <w:rPr>
          <w:rFonts w:ascii="Tahoma" w:hAnsi="Tahoma" w:cs="Tahoma"/>
          <w:spacing w:val="-4"/>
        </w:rPr>
        <w:t>e</w:t>
      </w:r>
      <w:r w:rsidRPr="0002559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02559F" w:rsidTr="0002559F">
        <w:tc>
          <w:tcPr>
            <w:tcW w:w="3261" w:type="dxa"/>
          </w:tcPr>
          <w:p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Efekt </w:t>
            </w:r>
            <w:r w:rsidR="004F33B4" w:rsidRPr="0002559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2559F" w:rsidRDefault="00721413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02559F" w:rsidTr="0002559F">
        <w:tc>
          <w:tcPr>
            <w:tcW w:w="3261" w:type="dxa"/>
            <w:vAlign w:val="center"/>
          </w:tcPr>
          <w:p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K1-K7</w:t>
            </w:r>
          </w:p>
        </w:tc>
      </w:tr>
      <w:tr w:rsidR="002B2E09" w:rsidRPr="0002559F" w:rsidTr="0002559F">
        <w:tc>
          <w:tcPr>
            <w:tcW w:w="3261" w:type="dxa"/>
            <w:vAlign w:val="center"/>
          </w:tcPr>
          <w:p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Cw1-Cw5</w:t>
            </w:r>
          </w:p>
        </w:tc>
      </w:tr>
    </w:tbl>
    <w:p w:rsidR="00721413" w:rsidRPr="0002559F" w:rsidRDefault="00721413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Metody </w:t>
      </w:r>
      <w:r w:rsidR="00603431" w:rsidRPr="0002559F">
        <w:rPr>
          <w:rFonts w:ascii="Tahoma" w:hAnsi="Tahoma" w:cs="Tahoma"/>
        </w:rPr>
        <w:t xml:space="preserve">weryfikacji efektów </w:t>
      </w:r>
      <w:r w:rsidR="004F33B4" w:rsidRPr="0002559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2559F" w:rsidTr="0002559F">
        <w:tc>
          <w:tcPr>
            <w:tcW w:w="1418" w:type="dxa"/>
            <w:vAlign w:val="center"/>
          </w:tcPr>
          <w:p w:rsidR="004A1B60" w:rsidRPr="0002559F" w:rsidRDefault="004A1B6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 xml:space="preserve">Efekt </w:t>
            </w:r>
            <w:r w:rsidR="004F33B4" w:rsidRPr="000255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2559F" w:rsidRDefault="004A1B60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2559F" w:rsidRDefault="009146BE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B01CD" w:rsidRPr="0002559F" w:rsidTr="0002559F">
        <w:tc>
          <w:tcPr>
            <w:tcW w:w="1418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Zaliczenie zawierające pytania otwarte (z rozszerzoną odpowiedzią) i zamknięte (jednokrotnego wyboru)</w:t>
            </w:r>
          </w:p>
        </w:tc>
        <w:tc>
          <w:tcPr>
            <w:tcW w:w="3260" w:type="dxa"/>
            <w:vAlign w:val="center"/>
          </w:tcPr>
          <w:p w:rsidR="00FB01CD" w:rsidRPr="0002559F" w:rsidRDefault="003B7117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K</w:t>
            </w:r>
            <w:r w:rsidR="00FB01CD" w:rsidRPr="0002559F">
              <w:rPr>
                <w:rFonts w:ascii="Tahoma" w:hAnsi="Tahoma" w:cs="Tahoma"/>
                <w:b w:val="0"/>
              </w:rPr>
              <w:t>onwersatorium</w:t>
            </w:r>
          </w:p>
        </w:tc>
      </w:tr>
      <w:tr w:rsidR="00FB01CD" w:rsidRPr="0002559F" w:rsidTr="0002559F">
        <w:tc>
          <w:tcPr>
            <w:tcW w:w="1418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Zadanie praktyczne nisko i wysoko symulowane (w</w:t>
            </w:r>
            <w:r w:rsidRPr="0002559F">
              <w:rPr>
                <w:rFonts w:ascii="Tahoma" w:hAnsi="Tahoma" w:cs="Tahoma"/>
                <w:b w:val="0"/>
              </w:rPr>
              <w:t>y</w:t>
            </w:r>
            <w:r w:rsidRPr="0002559F">
              <w:rPr>
                <w:rFonts w:ascii="Tahoma" w:hAnsi="Tahoma" w:cs="Tahoma"/>
                <w:b w:val="0"/>
              </w:rPr>
              <w:t>konywanie działań praktycznych w sytuacji umownej - inscenizacje, symulacje)</w:t>
            </w:r>
          </w:p>
        </w:tc>
        <w:tc>
          <w:tcPr>
            <w:tcW w:w="3260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:rsidR="00F53F75" w:rsidRPr="0002559F" w:rsidRDefault="00F53F75" w:rsidP="0002559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 xml:space="preserve">Kryteria oceny </w:t>
      </w:r>
      <w:r w:rsidR="00167B9C" w:rsidRPr="0002559F">
        <w:rPr>
          <w:rFonts w:ascii="Tahoma" w:hAnsi="Tahoma" w:cs="Tahoma"/>
        </w:rPr>
        <w:t xml:space="preserve">stopnia </w:t>
      </w:r>
      <w:r w:rsidRPr="0002559F">
        <w:rPr>
          <w:rFonts w:ascii="Tahoma" w:hAnsi="Tahoma" w:cs="Tahoma"/>
        </w:rPr>
        <w:t>osiągnię</w:t>
      </w:r>
      <w:r w:rsidR="00167B9C" w:rsidRPr="0002559F">
        <w:rPr>
          <w:rFonts w:ascii="Tahoma" w:hAnsi="Tahoma" w:cs="Tahoma"/>
        </w:rPr>
        <w:t>cia</w:t>
      </w:r>
      <w:r w:rsidRPr="0002559F">
        <w:rPr>
          <w:rFonts w:ascii="Tahoma" w:hAnsi="Tahoma" w:cs="Tahoma"/>
        </w:rPr>
        <w:t xml:space="preserve"> efektów </w:t>
      </w:r>
      <w:r w:rsidR="00755AAB" w:rsidRPr="0002559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02559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2559F">
              <w:rPr>
                <w:rFonts w:ascii="Tahoma" w:hAnsi="Tahoma" w:cs="Tahoma"/>
              </w:rPr>
              <w:t>Efekt</w:t>
            </w:r>
            <w:r w:rsidR="00755AAB" w:rsidRPr="000255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2</w:t>
            </w:r>
          </w:p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3</w:t>
            </w:r>
          </w:p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4</w:t>
            </w:r>
          </w:p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Na ocenę 5</w:t>
            </w:r>
          </w:p>
          <w:p w:rsidR="008938C7" w:rsidRPr="0002559F" w:rsidRDefault="008938C7" w:rsidP="000255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2559F">
              <w:rPr>
                <w:rFonts w:ascii="Tahoma" w:hAnsi="Tahoma" w:cs="Tahoma"/>
              </w:rPr>
              <w:t>student potrafi</w:t>
            </w:r>
          </w:p>
        </w:tc>
      </w:tr>
      <w:tr w:rsidR="00FB01CD" w:rsidRPr="0002559F" w:rsidTr="00290EBA">
        <w:tc>
          <w:tcPr>
            <w:tcW w:w="1418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 xml:space="preserve">nie zna narzędzi, </w:t>
            </w:r>
            <w:r w:rsidR="000433BB" w:rsidRPr="0002559F">
              <w:rPr>
                <w:rFonts w:ascii="Tahoma" w:hAnsi="Tahoma" w:cs="Tahoma"/>
                <w:b w:val="0"/>
              </w:rPr>
              <w:t>te</w:t>
            </w:r>
            <w:r w:rsidR="000433BB" w:rsidRPr="0002559F">
              <w:rPr>
                <w:rFonts w:ascii="Tahoma" w:hAnsi="Tahoma" w:cs="Tahoma"/>
                <w:b w:val="0"/>
              </w:rPr>
              <w:t>o</w:t>
            </w:r>
            <w:r w:rsidR="000433BB" w:rsidRPr="0002559F">
              <w:rPr>
                <w:rFonts w:ascii="Tahoma" w:hAnsi="Tahoma" w:cs="Tahoma"/>
                <w:b w:val="0"/>
              </w:rPr>
              <w:t>rii</w:t>
            </w:r>
            <w:r w:rsidRPr="0002559F">
              <w:rPr>
                <w:rFonts w:ascii="Tahoma" w:hAnsi="Tahoma" w:cs="Tahoma"/>
                <w:b w:val="0"/>
              </w:rPr>
              <w:t xml:space="preserve"> i terminologii zwi</w:t>
            </w:r>
            <w:r w:rsidRPr="0002559F">
              <w:rPr>
                <w:rFonts w:ascii="Tahoma" w:hAnsi="Tahoma" w:cs="Tahoma"/>
                <w:b w:val="0"/>
              </w:rPr>
              <w:t>ą</w:t>
            </w:r>
            <w:r w:rsidRPr="0002559F">
              <w:rPr>
                <w:rFonts w:ascii="Tahoma" w:hAnsi="Tahoma" w:cs="Tahoma"/>
                <w:b w:val="0"/>
              </w:rPr>
              <w:t>zanych z zagadni</w:t>
            </w:r>
            <w:r w:rsidRPr="0002559F">
              <w:rPr>
                <w:rFonts w:ascii="Tahoma" w:hAnsi="Tahoma" w:cs="Tahoma"/>
                <w:b w:val="0"/>
              </w:rPr>
              <w:t>e</w:t>
            </w:r>
            <w:r w:rsidRPr="0002559F">
              <w:rPr>
                <w:rFonts w:ascii="Tahoma" w:hAnsi="Tahoma" w:cs="Tahoma"/>
                <w:b w:val="0"/>
              </w:rPr>
              <w:t>niami dotyczącymi PR</w:t>
            </w:r>
          </w:p>
        </w:tc>
        <w:tc>
          <w:tcPr>
            <w:tcW w:w="2127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50% narzędzia, teorie i terminologie związane z zagadni</w:t>
            </w:r>
            <w:r w:rsidRPr="0002559F">
              <w:rPr>
                <w:rFonts w:ascii="Tahoma" w:hAnsi="Tahoma" w:cs="Tahoma"/>
                <w:b w:val="0"/>
              </w:rPr>
              <w:t>e</w:t>
            </w:r>
            <w:r w:rsidRPr="0002559F">
              <w:rPr>
                <w:rFonts w:ascii="Tahoma" w:hAnsi="Tahoma" w:cs="Tahoma"/>
                <w:b w:val="0"/>
              </w:rPr>
              <w:t xml:space="preserve">niami dotyczącymi PR </w:t>
            </w:r>
          </w:p>
        </w:tc>
        <w:tc>
          <w:tcPr>
            <w:tcW w:w="2126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70% narzędzia, teorie i terminologie związane z zagadni</w:t>
            </w:r>
            <w:r w:rsidRPr="0002559F">
              <w:rPr>
                <w:rFonts w:ascii="Tahoma" w:hAnsi="Tahoma" w:cs="Tahoma"/>
                <w:b w:val="0"/>
              </w:rPr>
              <w:t>e</w:t>
            </w:r>
            <w:r w:rsidRPr="0002559F">
              <w:rPr>
                <w:rFonts w:ascii="Tahoma" w:hAnsi="Tahoma" w:cs="Tahoma"/>
                <w:b w:val="0"/>
              </w:rPr>
              <w:t>niami dotyczącymi PR</w:t>
            </w:r>
          </w:p>
        </w:tc>
        <w:tc>
          <w:tcPr>
            <w:tcW w:w="1984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zna w 90% narz</w:t>
            </w:r>
            <w:r w:rsidRPr="0002559F">
              <w:rPr>
                <w:rFonts w:ascii="Tahoma" w:hAnsi="Tahoma" w:cs="Tahoma"/>
                <w:b w:val="0"/>
              </w:rPr>
              <w:t>ę</w:t>
            </w:r>
            <w:r w:rsidRPr="0002559F">
              <w:rPr>
                <w:rFonts w:ascii="Tahoma" w:hAnsi="Tahoma" w:cs="Tahoma"/>
                <w:b w:val="0"/>
              </w:rPr>
              <w:t>dzia, teorie i term</w:t>
            </w:r>
            <w:r w:rsidRPr="0002559F">
              <w:rPr>
                <w:rFonts w:ascii="Tahoma" w:hAnsi="Tahoma" w:cs="Tahoma"/>
                <w:b w:val="0"/>
              </w:rPr>
              <w:t>i</w:t>
            </w:r>
            <w:r w:rsidRPr="0002559F">
              <w:rPr>
                <w:rFonts w:ascii="Tahoma" w:hAnsi="Tahoma" w:cs="Tahoma"/>
                <w:b w:val="0"/>
              </w:rPr>
              <w:t>nologie związane z zagadnieniami dot</w:t>
            </w:r>
            <w:r w:rsidRPr="0002559F">
              <w:rPr>
                <w:rFonts w:ascii="Tahoma" w:hAnsi="Tahoma" w:cs="Tahoma"/>
                <w:b w:val="0"/>
              </w:rPr>
              <w:t>y</w:t>
            </w:r>
            <w:r w:rsidRPr="0002559F">
              <w:rPr>
                <w:rFonts w:ascii="Tahoma" w:hAnsi="Tahoma" w:cs="Tahoma"/>
                <w:b w:val="0"/>
              </w:rPr>
              <w:t>czącymi PR</w:t>
            </w:r>
          </w:p>
        </w:tc>
      </w:tr>
      <w:tr w:rsidR="00FB01CD" w:rsidRPr="0002559F" w:rsidTr="00290EBA">
        <w:tc>
          <w:tcPr>
            <w:tcW w:w="1418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cyjnych oraz od i</w:t>
            </w:r>
            <w:r w:rsidRPr="0002559F">
              <w:rPr>
                <w:rFonts w:ascii="Tahoma" w:hAnsi="Tahoma" w:cs="Tahoma"/>
                <w:b w:val="0"/>
              </w:rPr>
              <w:t>n</w:t>
            </w:r>
            <w:r w:rsidRPr="0002559F">
              <w:rPr>
                <w:rFonts w:ascii="Tahoma" w:hAnsi="Tahoma" w:cs="Tahoma"/>
                <w:b w:val="0"/>
              </w:rPr>
              <w:t>nych technik komun</w:t>
            </w:r>
            <w:r w:rsidRPr="0002559F">
              <w:rPr>
                <w:rFonts w:ascii="Tahoma" w:hAnsi="Tahoma" w:cs="Tahoma"/>
                <w:b w:val="0"/>
              </w:rPr>
              <w:t>i</w:t>
            </w:r>
            <w:r w:rsidRPr="0002559F">
              <w:rPr>
                <w:rFonts w:ascii="Tahoma" w:hAnsi="Tahoma" w:cs="Tahoma"/>
                <w:b w:val="0"/>
              </w:rPr>
              <w:t>kowania; stosować narzędzia komunikacji marketingowej i sp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łecznej adekwatnie do sytuacji.</w:t>
            </w:r>
          </w:p>
        </w:tc>
        <w:tc>
          <w:tcPr>
            <w:tcW w:w="2127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cyjnych oraz od i</w:t>
            </w:r>
            <w:r w:rsidRPr="0002559F">
              <w:rPr>
                <w:rFonts w:ascii="Tahoma" w:hAnsi="Tahoma" w:cs="Tahoma"/>
                <w:b w:val="0"/>
              </w:rPr>
              <w:t>n</w:t>
            </w:r>
            <w:r w:rsidRPr="0002559F">
              <w:rPr>
                <w:rFonts w:ascii="Tahoma" w:hAnsi="Tahoma" w:cs="Tahoma"/>
                <w:b w:val="0"/>
              </w:rPr>
              <w:t>nych technik komun</w:t>
            </w:r>
            <w:r w:rsidRPr="0002559F">
              <w:rPr>
                <w:rFonts w:ascii="Tahoma" w:hAnsi="Tahoma" w:cs="Tahoma"/>
                <w:b w:val="0"/>
              </w:rPr>
              <w:t>i</w:t>
            </w:r>
            <w:r w:rsidRPr="0002559F">
              <w:rPr>
                <w:rFonts w:ascii="Tahoma" w:hAnsi="Tahoma" w:cs="Tahoma"/>
                <w:b w:val="0"/>
              </w:rPr>
              <w:t>kowania; stosować narzędzia komunikacji marketingowej i sp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łecznej w sytuacjach typowych</w:t>
            </w:r>
          </w:p>
        </w:tc>
        <w:tc>
          <w:tcPr>
            <w:tcW w:w="2126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prom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cyjnych oraz od i</w:t>
            </w:r>
            <w:r w:rsidRPr="0002559F">
              <w:rPr>
                <w:rFonts w:ascii="Tahoma" w:hAnsi="Tahoma" w:cs="Tahoma"/>
                <w:b w:val="0"/>
              </w:rPr>
              <w:t>n</w:t>
            </w:r>
            <w:r w:rsidRPr="0002559F">
              <w:rPr>
                <w:rFonts w:ascii="Tahoma" w:hAnsi="Tahoma" w:cs="Tahoma"/>
                <w:b w:val="0"/>
              </w:rPr>
              <w:t>nych technik komun</w:t>
            </w:r>
            <w:r w:rsidRPr="0002559F">
              <w:rPr>
                <w:rFonts w:ascii="Tahoma" w:hAnsi="Tahoma" w:cs="Tahoma"/>
                <w:b w:val="0"/>
              </w:rPr>
              <w:t>i</w:t>
            </w:r>
            <w:r w:rsidRPr="0002559F">
              <w:rPr>
                <w:rFonts w:ascii="Tahoma" w:hAnsi="Tahoma" w:cs="Tahoma"/>
                <w:b w:val="0"/>
              </w:rPr>
              <w:t>kowania; stosować narzędzia komunikacji marketingowej i sp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łecznej w sytuacjach nietypowych</w:t>
            </w:r>
          </w:p>
        </w:tc>
        <w:tc>
          <w:tcPr>
            <w:tcW w:w="1984" w:type="dxa"/>
            <w:vAlign w:val="center"/>
          </w:tcPr>
          <w:p w:rsidR="00FB01CD" w:rsidRPr="0002559F" w:rsidRDefault="00FB01CD" w:rsidP="000255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2559F">
              <w:rPr>
                <w:rFonts w:ascii="Tahoma" w:hAnsi="Tahoma" w:cs="Tahoma"/>
                <w:b w:val="0"/>
              </w:rPr>
              <w:t>odróżniać działania public relations od innych działań pr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mocyjnych oraz od innych technik k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munikowania; st</w:t>
            </w:r>
            <w:r w:rsidRPr="0002559F">
              <w:rPr>
                <w:rFonts w:ascii="Tahoma" w:hAnsi="Tahoma" w:cs="Tahoma"/>
                <w:b w:val="0"/>
              </w:rPr>
              <w:t>o</w:t>
            </w:r>
            <w:r w:rsidRPr="0002559F">
              <w:rPr>
                <w:rFonts w:ascii="Tahoma" w:hAnsi="Tahoma" w:cs="Tahoma"/>
                <w:b w:val="0"/>
              </w:rPr>
              <w:t>sować narzędzia komunikacji mark</w:t>
            </w:r>
            <w:r w:rsidRPr="0002559F">
              <w:rPr>
                <w:rFonts w:ascii="Tahoma" w:hAnsi="Tahoma" w:cs="Tahoma"/>
                <w:b w:val="0"/>
              </w:rPr>
              <w:t>e</w:t>
            </w:r>
            <w:r w:rsidRPr="0002559F">
              <w:rPr>
                <w:rFonts w:ascii="Tahoma" w:hAnsi="Tahoma" w:cs="Tahoma"/>
                <w:b w:val="0"/>
              </w:rPr>
              <w:t>tingowej i społec</w:t>
            </w:r>
            <w:r w:rsidRPr="0002559F">
              <w:rPr>
                <w:rFonts w:ascii="Tahoma" w:hAnsi="Tahoma" w:cs="Tahoma"/>
                <w:b w:val="0"/>
              </w:rPr>
              <w:t>z</w:t>
            </w:r>
            <w:r w:rsidRPr="0002559F">
              <w:rPr>
                <w:rFonts w:ascii="Tahoma" w:hAnsi="Tahoma" w:cs="Tahoma"/>
                <w:b w:val="0"/>
              </w:rPr>
              <w:t>nej w warunkach dynamicznej rz</w:t>
            </w:r>
            <w:r w:rsidRPr="0002559F">
              <w:rPr>
                <w:rFonts w:ascii="Tahoma" w:hAnsi="Tahoma" w:cs="Tahoma"/>
                <w:b w:val="0"/>
              </w:rPr>
              <w:t>e</w:t>
            </w:r>
            <w:r w:rsidRPr="0002559F">
              <w:rPr>
                <w:rFonts w:ascii="Tahoma" w:hAnsi="Tahoma" w:cs="Tahoma"/>
                <w:b w:val="0"/>
              </w:rPr>
              <w:t>czywistości rynkowej</w:t>
            </w:r>
          </w:p>
        </w:tc>
      </w:tr>
    </w:tbl>
    <w:p w:rsidR="002F70F0" w:rsidRPr="0002559F" w:rsidRDefault="002F70F0" w:rsidP="0002559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8938C7" w:rsidRPr="0002559F" w:rsidRDefault="008938C7" w:rsidP="0002559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2559F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A6D44" w:rsidRPr="0002559F" w:rsidTr="0002559F">
        <w:tc>
          <w:tcPr>
            <w:tcW w:w="9781" w:type="dxa"/>
          </w:tcPr>
          <w:p w:rsidR="00EA6D44" w:rsidRPr="0002559F" w:rsidRDefault="00EA6D44" w:rsidP="0002559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2559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A6D44" w:rsidRPr="0002559F" w:rsidTr="0002559F">
        <w:tc>
          <w:tcPr>
            <w:tcW w:w="9781" w:type="dxa"/>
            <w:vAlign w:val="center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Public relations w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praktyce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/ Fraser P.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Seitel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; [red.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. pol.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Krystyna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; tł. Marek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Albigowski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>, Jarosław Filip Dąbrowski, Andrzej Święch]. - Warszawa : "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Felberg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SJA", 2003.</w:t>
            </w:r>
          </w:p>
        </w:tc>
      </w:tr>
      <w:tr w:rsidR="00EA6D44" w:rsidRPr="0002559F" w:rsidTr="0002559F">
        <w:tc>
          <w:tcPr>
            <w:tcW w:w="9781" w:type="dxa"/>
          </w:tcPr>
          <w:p w:rsidR="00EA6D44" w:rsidRPr="0002559F" w:rsidRDefault="00EA6D44" w:rsidP="0002559F">
            <w:pPr>
              <w:tabs>
                <w:tab w:val="left" w:pos="1907"/>
              </w:tabs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 xml:space="preserve">Marketing i public relations w małej firmie / Moi Ali ; [tł. Tomasz Rzychoń]. - Gliwice : "Helion" </w:t>
            </w:r>
            <w:proofErr w:type="spellStart"/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>cop</w:t>
            </w:r>
            <w:proofErr w:type="spellEnd"/>
            <w:r w:rsidRPr="0002559F">
              <w:rPr>
                <w:rFonts w:ascii="Tahoma" w:eastAsia="Times New Roman" w:hAnsi="Tahoma" w:cs="Tahoma"/>
                <w:sz w:val="20"/>
                <w:szCs w:val="20"/>
              </w:rPr>
              <w:t>. 2005, 2009.</w:t>
            </w:r>
          </w:p>
        </w:tc>
      </w:tr>
      <w:tr w:rsidR="00EA6D44" w:rsidRPr="0002559F" w:rsidTr="0002559F">
        <w:tc>
          <w:tcPr>
            <w:tcW w:w="9781" w:type="dxa"/>
            <w:vAlign w:val="center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praktycznie / Dariusz Tworzydło.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</w:tbl>
    <w:p w:rsidR="00757CC0" w:rsidRDefault="00757CC0">
      <w:r>
        <w:rPr>
          <w:b/>
        </w:rPr>
        <w:br w:type="page"/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A6D44" w:rsidRPr="0002559F" w:rsidTr="00EE074A">
        <w:tc>
          <w:tcPr>
            <w:tcW w:w="9781" w:type="dxa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2559F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EA6D44" w:rsidRPr="0002559F" w:rsidTr="00EE074A">
        <w:tc>
          <w:tcPr>
            <w:tcW w:w="9781" w:type="dxa"/>
            <w:vAlign w:val="center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- nie tylko Facebook / redakcja Karina Stasiuk-Krajewska, Dariusz Tworzydło, Zbigniew Chmielewski.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  <w:tr w:rsidR="00EA6D44" w:rsidRPr="0002559F" w:rsidTr="00EE074A">
        <w:tc>
          <w:tcPr>
            <w:tcW w:w="9781" w:type="dxa"/>
            <w:vAlign w:val="center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</w:rPr>
              <w:t xml:space="preserve">Public relations : wiarygodny dialog z otoczeniem / Krystyna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Wojcik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>. - Warszawa : Wolters Kluwer 2015.</w:t>
            </w:r>
          </w:p>
        </w:tc>
      </w:tr>
      <w:tr w:rsidR="00EA6D44" w:rsidRPr="0002559F" w:rsidTr="00EE074A">
        <w:tc>
          <w:tcPr>
            <w:tcW w:w="9781" w:type="dxa"/>
            <w:vAlign w:val="center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Public relations / Sam Black ;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przeł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[z ang.] Iwona Chlewińska. - Wyd. 3.  </w:t>
            </w:r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-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Kraków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Oficyna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Ekonomiczna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 xml:space="preserve">. Dom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Wydaw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GB"/>
              </w:rPr>
              <w:t>. ABC, 2001.</w:t>
            </w:r>
          </w:p>
        </w:tc>
      </w:tr>
      <w:tr w:rsidR="00EA6D44" w:rsidRPr="0002559F" w:rsidTr="00EE074A">
        <w:tc>
          <w:tcPr>
            <w:tcW w:w="9781" w:type="dxa"/>
            <w:vAlign w:val="center"/>
          </w:tcPr>
          <w:p w:rsidR="00EA6D44" w:rsidRPr="0002559F" w:rsidRDefault="00EA6D44" w:rsidP="0002559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Public relations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>nowe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  <w:lang w:val="en-US"/>
              </w:rPr>
              <w:t xml:space="preserve"> trendy / red. </w:t>
            </w:r>
            <w:r w:rsidRPr="0002559F">
              <w:rPr>
                <w:rFonts w:ascii="Tahoma" w:hAnsi="Tahoma" w:cs="Tahoma"/>
                <w:b w:val="0"/>
                <w:sz w:val="20"/>
              </w:rPr>
              <w:t xml:space="preserve">Karina Stasiuk-Krajewska, Zbigniew Chmielewski, Dariusz Tworzydło. - Rzeszów : </w:t>
            </w:r>
            <w:proofErr w:type="spellStart"/>
            <w:r w:rsidRPr="0002559F">
              <w:rPr>
                <w:rFonts w:ascii="Tahoma" w:hAnsi="Tahoma" w:cs="Tahoma"/>
                <w:b w:val="0"/>
                <w:sz w:val="20"/>
              </w:rPr>
              <w:t>Newsline</w:t>
            </w:r>
            <w:proofErr w:type="spellEnd"/>
            <w:r w:rsidRPr="0002559F">
              <w:rPr>
                <w:rFonts w:ascii="Tahoma" w:hAnsi="Tahoma" w:cs="Tahoma"/>
                <w:b w:val="0"/>
                <w:sz w:val="20"/>
              </w:rPr>
              <w:t xml:space="preserve"> 2013.</w:t>
            </w:r>
          </w:p>
        </w:tc>
      </w:tr>
    </w:tbl>
    <w:p w:rsidR="00FA5FD5" w:rsidRPr="0002559F" w:rsidRDefault="00FA5FD5" w:rsidP="0002559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C068F" w:rsidRPr="0002559F" w:rsidRDefault="008938C7" w:rsidP="0002559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2559F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5A26D6" w:rsidRPr="0002559F" w:rsidTr="00EE074A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D6" w:rsidRPr="0002559F" w:rsidRDefault="005A26D6" w:rsidP="0002559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2559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20h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2559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1h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2559F">
              <w:rPr>
                <w:color w:val="auto"/>
                <w:sz w:val="20"/>
                <w:szCs w:val="20"/>
              </w:rPr>
              <w:t>33h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59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2559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26D6" w:rsidRPr="0002559F" w:rsidTr="00EE074A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02559F">
              <w:rPr>
                <w:b/>
                <w:color w:val="auto"/>
                <w:sz w:val="20"/>
                <w:szCs w:val="20"/>
              </w:rPr>
              <w:t>k</w:t>
            </w:r>
            <w:r w:rsidRPr="0002559F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6" w:rsidRPr="0002559F" w:rsidRDefault="005A26D6" w:rsidP="0002559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2559F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6D05AB" w:rsidRPr="0002559F" w:rsidRDefault="006D05AB" w:rsidP="0002559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2559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02A6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8685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02559F" w:rsidRPr="0002559F" w:rsidRDefault="0002559F" w:rsidP="0002559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02559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02559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02559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02A6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02559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02A6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6773"/>
    <w:rsid w:val="0001795B"/>
    <w:rsid w:val="0002559F"/>
    <w:rsid w:val="00027526"/>
    <w:rsid w:val="00027E20"/>
    <w:rsid w:val="00030F12"/>
    <w:rsid w:val="00036673"/>
    <w:rsid w:val="0003677D"/>
    <w:rsid w:val="00041E4B"/>
    <w:rsid w:val="000433B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4887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117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56762"/>
    <w:rsid w:val="005807B4"/>
    <w:rsid w:val="00581858"/>
    <w:rsid w:val="005930A7"/>
    <w:rsid w:val="005955F9"/>
    <w:rsid w:val="005A26D6"/>
    <w:rsid w:val="005B11FF"/>
    <w:rsid w:val="005B1F87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4863"/>
    <w:rsid w:val="006E6720"/>
    <w:rsid w:val="006F055A"/>
    <w:rsid w:val="007158A9"/>
    <w:rsid w:val="00721413"/>
    <w:rsid w:val="00731B10"/>
    <w:rsid w:val="007334E2"/>
    <w:rsid w:val="0073390C"/>
    <w:rsid w:val="00741B8D"/>
    <w:rsid w:val="0074427E"/>
    <w:rsid w:val="007461A1"/>
    <w:rsid w:val="00753F39"/>
    <w:rsid w:val="00755AAB"/>
    <w:rsid w:val="00757CC0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6184"/>
    <w:rsid w:val="00E16E4A"/>
    <w:rsid w:val="00E217A9"/>
    <w:rsid w:val="00E46276"/>
    <w:rsid w:val="00E65A40"/>
    <w:rsid w:val="00E9725F"/>
    <w:rsid w:val="00E9743E"/>
    <w:rsid w:val="00EA1B88"/>
    <w:rsid w:val="00EA39FC"/>
    <w:rsid w:val="00EA6D44"/>
    <w:rsid w:val="00EB0ADA"/>
    <w:rsid w:val="00EB52B7"/>
    <w:rsid w:val="00EC15E6"/>
    <w:rsid w:val="00EE074A"/>
    <w:rsid w:val="00EE1335"/>
    <w:rsid w:val="00EE3891"/>
    <w:rsid w:val="00F00795"/>
    <w:rsid w:val="00F01879"/>
    <w:rsid w:val="00F02A6B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4804"/>
    <w:rsid w:val="00FA5FD5"/>
    <w:rsid w:val="00FB01C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1F8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1F8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9CD6C-62C1-4DF0-A89E-467175C6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1117</Words>
  <Characters>6702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10</cp:revision>
  <cp:lastPrinted>2019-06-05T11:04:00Z</cp:lastPrinted>
  <dcterms:created xsi:type="dcterms:W3CDTF">2020-12-18T20:29:00Z</dcterms:created>
  <dcterms:modified xsi:type="dcterms:W3CDTF">2021-07-21T10:22:00Z</dcterms:modified>
</cp:coreProperties>
</file>