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3D0199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D0199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3D0199" w:rsidRPr="003D0199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942E7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3949E9">
              <w:rPr>
                <w:rFonts w:ascii="Tahoma" w:hAnsi="Tahoma" w:cs="Tahoma"/>
                <w:b w:val="0"/>
                <w:color w:val="auto"/>
              </w:rPr>
              <w:t>2</w:t>
            </w:r>
            <w:r w:rsidR="00E52146">
              <w:rPr>
                <w:rFonts w:ascii="Tahoma" w:hAnsi="Tahoma" w:cs="Tahoma"/>
                <w:b w:val="0"/>
                <w:color w:val="auto"/>
              </w:rPr>
              <w:t>1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942E7C">
              <w:rPr>
                <w:rFonts w:ascii="Tahoma" w:hAnsi="Tahoma" w:cs="Tahoma"/>
                <w:b w:val="0"/>
                <w:color w:val="auto"/>
              </w:rPr>
              <w:t>2</w:t>
            </w:r>
            <w:r w:rsidR="00E52146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EE5497" w:rsidRPr="0001795B" w:rsidTr="00E45AEB">
        <w:tc>
          <w:tcPr>
            <w:tcW w:w="2410" w:type="dxa"/>
            <w:vAlign w:val="center"/>
          </w:tcPr>
          <w:p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EE5497" w:rsidRDefault="00EE5497" w:rsidP="00EE5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EE5497" w:rsidRPr="0001795B" w:rsidTr="00E45AEB">
        <w:tc>
          <w:tcPr>
            <w:tcW w:w="2410" w:type="dxa"/>
            <w:vAlign w:val="center"/>
          </w:tcPr>
          <w:p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E5497" w:rsidRDefault="00EE5497" w:rsidP="00EE5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E5497" w:rsidRPr="0001795B" w:rsidTr="00E45AEB">
        <w:tc>
          <w:tcPr>
            <w:tcW w:w="2410" w:type="dxa"/>
            <w:vAlign w:val="center"/>
          </w:tcPr>
          <w:p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E5497" w:rsidRDefault="00EE5497" w:rsidP="00EE5497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EE5497" w:rsidRPr="0001795B" w:rsidTr="00E45AEB">
        <w:tc>
          <w:tcPr>
            <w:tcW w:w="2410" w:type="dxa"/>
            <w:vAlign w:val="center"/>
          </w:tcPr>
          <w:p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E5497" w:rsidRDefault="00EE5497" w:rsidP="00EE5497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E5497" w:rsidRPr="0001795B" w:rsidTr="00E45AEB">
        <w:tc>
          <w:tcPr>
            <w:tcW w:w="2410" w:type="dxa"/>
            <w:vAlign w:val="center"/>
          </w:tcPr>
          <w:p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E5497" w:rsidRDefault="00EE5497" w:rsidP="00EE5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942E7C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o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5B3B31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5B3B31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942E7C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B3E36" w:rsidRPr="005B3B31">
              <w:rPr>
                <w:rFonts w:ascii="Tahoma" w:hAnsi="Tahoma" w:cs="Tahoma"/>
              </w:rPr>
              <w:t xml:space="preserve"> 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 w:val="restart"/>
            <w:vAlign w:val="center"/>
          </w:tcPr>
          <w:p w:rsidR="005B3B31" w:rsidRPr="00A04747" w:rsidRDefault="005B3B31" w:rsidP="005936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E5497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8F591B">
              <w:rPr>
                <w:rFonts w:ascii="Tahoma" w:hAnsi="Tahoma" w:cs="Tahoma"/>
                <w:b w:val="0"/>
              </w:rPr>
              <w:t>e</w:t>
            </w:r>
            <w:r w:rsidRPr="008F591B">
              <w:rPr>
                <w:rFonts w:ascii="Tahoma" w:hAnsi="Tahoma" w:cs="Tahoma"/>
                <w:b w:val="0"/>
              </w:rPr>
              <w:lastRenderedPageBreak/>
              <w:t xml:space="preserve">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</w:t>
            </w:r>
            <w:r w:rsidRPr="002640A1">
              <w:rPr>
                <w:rFonts w:ascii="Tahoma" w:hAnsi="Tahoma" w:cs="Tahoma"/>
                <w:b w:val="0"/>
              </w:rPr>
              <w:t>a</w:t>
            </w:r>
            <w:r w:rsidRPr="002640A1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</w:t>
            </w:r>
            <w:r w:rsidRPr="002640A1">
              <w:rPr>
                <w:rFonts w:ascii="Tahoma" w:hAnsi="Tahoma" w:cs="Tahoma"/>
                <w:b w:val="0"/>
              </w:rPr>
              <w:t>e</w:t>
            </w:r>
            <w:r w:rsidRPr="002640A1">
              <w:rPr>
                <w:rFonts w:ascii="Tahoma" w:hAnsi="Tahoma" w:cs="Tahoma"/>
                <w:b w:val="0"/>
              </w:rPr>
              <w:t>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655F07">
              <w:rPr>
                <w:rFonts w:ascii="Tahoma" w:hAnsi="Tahoma" w:cs="Tahoma"/>
              </w:rPr>
              <w:t>rozmowy kwalifikacyjnej</w:t>
            </w:r>
            <w:r w:rsidR="00655F07">
              <w:rPr>
                <w:rFonts w:ascii="Tahoma" w:hAnsi="Tahoma" w:cs="Tahoma"/>
              </w:rPr>
              <w:t xml:space="preserve">, </w:t>
            </w:r>
            <w:bookmarkStart w:id="0" w:name="_GoBack"/>
            <w:bookmarkEnd w:id="0"/>
            <w:r w:rsidRPr="002640A1">
              <w:rPr>
                <w:rFonts w:ascii="Tahoma" w:hAnsi="Tahoma" w:cs="Tahoma"/>
                <w:b w:val="0"/>
              </w:rPr>
              <w:t>preze</w:t>
            </w:r>
            <w:r w:rsidRPr="002640A1">
              <w:rPr>
                <w:rFonts w:ascii="Tahoma" w:hAnsi="Tahoma" w:cs="Tahoma"/>
                <w:b w:val="0"/>
              </w:rPr>
              <w:t>n</w:t>
            </w:r>
            <w:r w:rsidRPr="002640A1">
              <w:rPr>
                <w:rFonts w:ascii="Tahoma" w:hAnsi="Tahoma" w:cs="Tahoma"/>
                <w:b w:val="0"/>
              </w:rPr>
              <w:t>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</w:t>
            </w:r>
            <w:r w:rsidRPr="002640A1">
              <w:rPr>
                <w:rFonts w:ascii="Tahoma" w:hAnsi="Tahoma" w:cs="Tahoma"/>
                <w:b w:val="0"/>
              </w:rPr>
              <w:t>a</w:t>
            </w:r>
            <w:r w:rsidRPr="002640A1">
              <w:rPr>
                <w:rFonts w:ascii="Tahoma" w:hAnsi="Tahoma" w:cs="Tahoma"/>
                <w:b w:val="0"/>
              </w:rPr>
              <w:t xml:space="preserve">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2640A1">
              <w:rPr>
                <w:rFonts w:ascii="Tahoma" w:hAnsi="Tahoma" w:cs="Tahoma"/>
                <w:b w:val="0"/>
              </w:rPr>
              <w:t>ą</w:t>
            </w:r>
            <w:r w:rsidRPr="002640A1">
              <w:rPr>
                <w:rFonts w:ascii="Tahoma" w:hAnsi="Tahoma" w:cs="Tahoma"/>
                <w:b w:val="0"/>
              </w:rPr>
              <w:t xml:space="preserve">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942E7C">
        <w:rPr>
          <w:rFonts w:ascii="Tahoma" w:hAnsi="Tahoma" w:cs="Tahoma"/>
        </w:rPr>
        <w:t>uczenia się</w:t>
      </w:r>
      <w:r w:rsidRPr="006A3B3B">
        <w:rPr>
          <w:rFonts w:ascii="Tahoma" w:hAnsi="Tahoma" w:cs="Tahoma"/>
        </w:rPr>
        <w:t>, celami przedmiotu, a treściami kszta</w:t>
      </w:r>
      <w:r w:rsidRPr="006A3B3B">
        <w:rPr>
          <w:rFonts w:ascii="Tahoma" w:hAnsi="Tahoma" w:cs="Tahoma"/>
        </w:rPr>
        <w:t>ł</w:t>
      </w:r>
      <w:r w:rsidRPr="006A3B3B">
        <w:rPr>
          <w:rFonts w:ascii="Tahoma" w:hAnsi="Tahoma" w:cs="Tahoma"/>
        </w:rPr>
        <w:t>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942E7C">
        <w:rPr>
          <w:rFonts w:ascii="Tahoma" w:hAnsi="Tahoma" w:cs="Tahoma"/>
          <w:spacing w:val="-6"/>
        </w:rPr>
        <w:t>uczenia się</w:t>
      </w:r>
      <w:r w:rsidRPr="002640A1">
        <w:rPr>
          <w:rFonts w:ascii="Tahoma" w:hAnsi="Tahoma" w:cs="Tahoma"/>
          <w:spacing w:val="-6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</w:t>
            </w:r>
            <w:r w:rsidR="00942E7C">
              <w:rPr>
                <w:rFonts w:ascii="Tahoma" w:hAnsi="Tahoma" w:cs="Tahoma"/>
              </w:rPr>
              <w:t>e</w:t>
            </w:r>
            <w:r w:rsidR="00942E7C">
              <w:rPr>
                <w:rFonts w:ascii="Tahoma" w:hAnsi="Tahoma" w:cs="Tahoma"/>
              </w:rPr>
              <w:t>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7D20B6" w:rsidRDefault="007D20B6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942E7C">
        <w:rPr>
          <w:rFonts w:ascii="Tahoma" w:hAnsi="Tahoma" w:cs="Tahoma"/>
        </w:rPr>
        <w:t>stopnia osiągnięcia</w:t>
      </w:r>
      <w:r w:rsidRPr="008F591B">
        <w:rPr>
          <w:rFonts w:ascii="Tahoma" w:hAnsi="Tahoma" w:cs="Tahoma"/>
        </w:rPr>
        <w:t xml:space="preserve"> efektów </w:t>
      </w:r>
      <w:r w:rsidR="00942E7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942E7C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</w:t>
            </w:r>
            <w:r w:rsidRPr="003B31F6">
              <w:rPr>
                <w:rFonts w:ascii="Tahoma" w:hAnsi="Tahoma" w:cs="Tahoma"/>
              </w:rPr>
              <w:t>e</w:t>
            </w:r>
            <w:r w:rsidRPr="003B31F6">
              <w:rPr>
                <w:rFonts w:ascii="Tahoma" w:hAnsi="Tahoma" w:cs="Tahoma"/>
              </w:rPr>
              <w:t>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</w:t>
            </w:r>
            <w:r w:rsidRPr="003B31F6">
              <w:rPr>
                <w:rFonts w:ascii="Tahoma" w:hAnsi="Tahoma" w:cs="Tahoma"/>
              </w:rPr>
              <w:t>e</w:t>
            </w:r>
            <w:r w:rsidRPr="003B31F6">
              <w:rPr>
                <w:rFonts w:ascii="Tahoma" w:hAnsi="Tahoma" w:cs="Tahoma"/>
              </w:rPr>
              <w:t>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</w:t>
            </w:r>
            <w:r w:rsidRPr="003B31F6">
              <w:rPr>
                <w:rFonts w:ascii="Tahoma" w:hAnsi="Tahoma" w:cs="Tahoma"/>
              </w:rPr>
              <w:t>e</w:t>
            </w:r>
            <w:r w:rsidRPr="003B31F6">
              <w:rPr>
                <w:rFonts w:ascii="Tahoma" w:hAnsi="Tahoma" w:cs="Tahoma"/>
              </w:rPr>
              <w:t xml:space="preserve">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</w:t>
            </w:r>
            <w:r w:rsidRPr="003B31F6">
              <w:rPr>
                <w:rFonts w:ascii="Tahoma" w:hAnsi="Tahoma" w:cs="Tahoma"/>
              </w:rPr>
              <w:t>o</w:t>
            </w:r>
            <w:r w:rsidRPr="003B31F6">
              <w:rPr>
                <w:rFonts w:ascii="Tahoma" w:hAnsi="Tahoma" w:cs="Tahoma"/>
              </w:rPr>
              <w:t>waniu błędów</w:t>
            </w:r>
            <w:r w:rsidR="0099477E" w:rsidRPr="003B31F6">
              <w:rPr>
                <w:rFonts w:ascii="Tahoma" w:hAnsi="Tahoma" w:cs="Tahoma"/>
              </w:rPr>
              <w:t xml:space="preserve"> okazjona</w:t>
            </w:r>
            <w:r w:rsidR="0099477E" w:rsidRPr="003B31F6">
              <w:rPr>
                <w:rFonts w:ascii="Tahoma" w:hAnsi="Tahoma" w:cs="Tahoma"/>
              </w:rPr>
              <w:t>l</w:t>
            </w:r>
            <w:r w:rsidR="0099477E" w:rsidRPr="003B31F6">
              <w:rPr>
                <w:rFonts w:ascii="Tahoma" w:hAnsi="Tahoma" w:cs="Tahoma"/>
              </w:rPr>
              <w:t>nych lub ich braku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</w:t>
            </w:r>
            <w:r w:rsidRPr="003B31F6">
              <w:rPr>
                <w:rFonts w:ascii="Tahoma" w:hAnsi="Tahoma" w:cs="Tahoma"/>
              </w:rPr>
              <w:t>e</w:t>
            </w:r>
            <w:r w:rsidRPr="003B31F6">
              <w:rPr>
                <w:rFonts w:ascii="Tahoma" w:hAnsi="Tahoma" w:cs="Tahoma"/>
              </w:rPr>
              <w:t>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</w:t>
            </w:r>
            <w:r w:rsidRPr="003B31F6">
              <w:rPr>
                <w:rFonts w:ascii="Tahoma" w:hAnsi="Tahoma" w:cs="Tahoma"/>
              </w:rPr>
              <w:t>e</w:t>
            </w:r>
            <w:r w:rsidRPr="003B31F6">
              <w:rPr>
                <w:rFonts w:ascii="Tahoma" w:hAnsi="Tahoma" w:cs="Tahoma"/>
              </w:rPr>
              <w:t>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</w:t>
            </w:r>
            <w:r w:rsidRPr="003B31F6">
              <w:rPr>
                <w:rFonts w:ascii="Tahoma" w:hAnsi="Tahoma" w:cs="Tahoma"/>
              </w:rPr>
              <w:t>e</w:t>
            </w:r>
            <w:r w:rsidRPr="003B31F6">
              <w:rPr>
                <w:rFonts w:ascii="Tahoma" w:hAnsi="Tahoma" w:cs="Tahoma"/>
              </w:rPr>
              <w:t xml:space="preserve">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</w:t>
            </w:r>
            <w:r w:rsidRPr="003B31F6">
              <w:rPr>
                <w:rFonts w:ascii="Tahoma" w:hAnsi="Tahoma" w:cs="Tahoma"/>
              </w:rPr>
              <w:t>o</w:t>
            </w:r>
            <w:r w:rsidRPr="003B31F6">
              <w:rPr>
                <w:rFonts w:ascii="Tahoma" w:hAnsi="Tahoma" w:cs="Tahoma"/>
              </w:rPr>
              <w:t>waniu błędów</w:t>
            </w:r>
            <w:r w:rsidR="0099477E" w:rsidRPr="003B31F6">
              <w:rPr>
                <w:rFonts w:ascii="Tahoma" w:hAnsi="Tahoma" w:cs="Tahoma"/>
              </w:rPr>
              <w:t xml:space="preserve"> okazjona</w:t>
            </w:r>
            <w:r w:rsidR="0099477E" w:rsidRPr="003B31F6">
              <w:rPr>
                <w:rFonts w:ascii="Tahoma" w:hAnsi="Tahoma" w:cs="Tahoma"/>
              </w:rPr>
              <w:t>l</w:t>
            </w:r>
            <w:r w:rsidR="0099477E" w:rsidRPr="003B31F6">
              <w:rPr>
                <w:rFonts w:ascii="Tahoma" w:hAnsi="Tahoma" w:cs="Tahoma"/>
              </w:rPr>
              <w:t>nych lub ich braku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66AB2" w:rsidRPr="00F66AB2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66AB2" w:rsidRPr="00F66AB2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F66AB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F66AB2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F66AB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F66AB2" w:rsidRPr="00F66AB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F66AB2" w:rsidRPr="00F66AB2" w:rsidRDefault="00F66AB2" w:rsidP="00F66AB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66AB2" w:rsidRPr="008F591B" w:rsidRDefault="00F66AB2" w:rsidP="003B31F6"/>
    <w:sectPr w:rsidR="00F66AB2" w:rsidRPr="008F591B" w:rsidSect="00942E7C">
      <w:footerReference w:type="default" r:id="rId9"/>
      <w:headerReference w:type="first" r:id="rId10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993" w:rsidRDefault="000A2993" w:rsidP="006A3B3B">
      <w:pPr>
        <w:spacing w:after="0" w:line="240" w:lineRule="auto"/>
      </w:pPr>
      <w:r>
        <w:separator/>
      </w:r>
    </w:p>
  </w:endnote>
  <w:endnote w:type="continuationSeparator" w:id="0">
    <w:p w:rsidR="000A2993" w:rsidRDefault="000A2993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F07">
          <w:rPr>
            <w:noProof/>
          </w:rPr>
          <w:t>2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993" w:rsidRDefault="000A2993" w:rsidP="006A3B3B">
      <w:pPr>
        <w:spacing w:after="0" w:line="240" w:lineRule="auto"/>
      </w:pPr>
      <w:r>
        <w:separator/>
      </w:r>
    </w:p>
  </w:footnote>
  <w:footnote w:type="continuationSeparator" w:id="0">
    <w:p w:rsidR="000A2993" w:rsidRDefault="000A2993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E7C" w:rsidRPr="00942E7C" w:rsidRDefault="00942E7C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942E7C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4E85C62E" wp14:editId="7D10A5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42E7C" w:rsidRPr="00942E7C" w:rsidRDefault="00655F07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A4"/>
    <w:rsid w:val="0000593F"/>
    <w:rsid w:val="00006464"/>
    <w:rsid w:val="00007DC7"/>
    <w:rsid w:val="00073DBF"/>
    <w:rsid w:val="00083473"/>
    <w:rsid w:val="00084292"/>
    <w:rsid w:val="00092852"/>
    <w:rsid w:val="0009709F"/>
    <w:rsid w:val="000A2993"/>
    <w:rsid w:val="000B3E36"/>
    <w:rsid w:val="000F0947"/>
    <w:rsid w:val="000F4FA4"/>
    <w:rsid w:val="00105B79"/>
    <w:rsid w:val="00115CAA"/>
    <w:rsid w:val="00120194"/>
    <w:rsid w:val="00125353"/>
    <w:rsid w:val="0013361E"/>
    <w:rsid w:val="001517B8"/>
    <w:rsid w:val="00165E5F"/>
    <w:rsid w:val="001F0F5B"/>
    <w:rsid w:val="001F3D8A"/>
    <w:rsid w:val="002640A1"/>
    <w:rsid w:val="002D1071"/>
    <w:rsid w:val="003121C8"/>
    <w:rsid w:val="00326927"/>
    <w:rsid w:val="003310FB"/>
    <w:rsid w:val="00333336"/>
    <w:rsid w:val="0033471B"/>
    <w:rsid w:val="00335923"/>
    <w:rsid w:val="003949E9"/>
    <w:rsid w:val="003A1B79"/>
    <w:rsid w:val="003B31F6"/>
    <w:rsid w:val="003D0199"/>
    <w:rsid w:val="003E7E5D"/>
    <w:rsid w:val="0042273A"/>
    <w:rsid w:val="0045025A"/>
    <w:rsid w:val="0046109F"/>
    <w:rsid w:val="004E1A5D"/>
    <w:rsid w:val="005269DC"/>
    <w:rsid w:val="00551F2A"/>
    <w:rsid w:val="005936D0"/>
    <w:rsid w:val="005A6832"/>
    <w:rsid w:val="005B3B31"/>
    <w:rsid w:val="005B58DC"/>
    <w:rsid w:val="005B7F66"/>
    <w:rsid w:val="005C3DDD"/>
    <w:rsid w:val="005D10DF"/>
    <w:rsid w:val="005E2677"/>
    <w:rsid w:val="00655F07"/>
    <w:rsid w:val="0066497F"/>
    <w:rsid w:val="006801FF"/>
    <w:rsid w:val="00686DA6"/>
    <w:rsid w:val="006A3B3B"/>
    <w:rsid w:val="006D18D9"/>
    <w:rsid w:val="006D6E06"/>
    <w:rsid w:val="006E5FF4"/>
    <w:rsid w:val="007068F8"/>
    <w:rsid w:val="00776A2C"/>
    <w:rsid w:val="00791535"/>
    <w:rsid w:val="007D20B6"/>
    <w:rsid w:val="007D2A60"/>
    <w:rsid w:val="007F2AD0"/>
    <w:rsid w:val="0081528C"/>
    <w:rsid w:val="00840F61"/>
    <w:rsid w:val="00854A31"/>
    <w:rsid w:val="00856022"/>
    <w:rsid w:val="0089472E"/>
    <w:rsid w:val="008E2CFF"/>
    <w:rsid w:val="008F591B"/>
    <w:rsid w:val="00942E7C"/>
    <w:rsid w:val="00953F74"/>
    <w:rsid w:val="009945E5"/>
    <w:rsid w:val="0099477E"/>
    <w:rsid w:val="009C5C93"/>
    <w:rsid w:val="009D11D0"/>
    <w:rsid w:val="009D243E"/>
    <w:rsid w:val="009E54AB"/>
    <w:rsid w:val="00A51475"/>
    <w:rsid w:val="00AC3210"/>
    <w:rsid w:val="00AC69D9"/>
    <w:rsid w:val="00AD2343"/>
    <w:rsid w:val="00AE0938"/>
    <w:rsid w:val="00AF0C39"/>
    <w:rsid w:val="00B04999"/>
    <w:rsid w:val="00B06E6C"/>
    <w:rsid w:val="00B361C2"/>
    <w:rsid w:val="00BA7ECC"/>
    <w:rsid w:val="00BC19CA"/>
    <w:rsid w:val="00BF52AC"/>
    <w:rsid w:val="00C00213"/>
    <w:rsid w:val="00C12239"/>
    <w:rsid w:val="00CB6614"/>
    <w:rsid w:val="00CC0751"/>
    <w:rsid w:val="00CC3D38"/>
    <w:rsid w:val="00CD221C"/>
    <w:rsid w:val="00CE0026"/>
    <w:rsid w:val="00D170D4"/>
    <w:rsid w:val="00D17341"/>
    <w:rsid w:val="00D6127C"/>
    <w:rsid w:val="00D75C10"/>
    <w:rsid w:val="00D8703E"/>
    <w:rsid w:val="00DA7E35"/>
    <w:rsid w:val="00DC17F1"/>
    <w:rsid w:val="00DD64EF"/>
    <w:rsid w:val="00DE4787"/>
    <w:rsid w:val="00E07837"/>
    <w:rsid w:val="00E1637A"/>
    <w:rsid w:val="00E211B7"/>
    <w:rsid w:val="00E42B93"/>
    <w:rsid w:val="00E52146"/>
    <w:rsid w:val="00E95456"/>
    <w:rsid w:val="00EC06E3"/>
    <w:rsid w:val="00ED4220"/>
    <w:rsid w:val="00EE5497"/>
    <w:rsid w:val="00F6430F"/>
    <w:rsid w:val="00F66AB2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F52C-171D-4EC1-880A-AF330118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mm</cp:lastModifiedBy>
  <cp:revision>3</cp:revision>
  <cp:lastPrinted>2016-10-05T10:50:00Z</cp:lastPrinted>
  <dcterms:created xsi:type="dcterms:W3CDTF">2021-09-20T10:09:00Z</dcterms:created>
  <dcterms:modified xsi:type="dcterms:W3CDTF">2022-03-01T10:55:00Z</dcterms:modified>
</cp:coreProperties>
</file>